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32896" w14:textId="067DF08E" w:rsidR="003759DB" w:rsidRPr="00807937" w:rsidRDefault="003759DB" w:rsidP="003759DB">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8EDEB"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sidR="00EF6DFA">
        <w:rPr>
          <w:rFonts w:ascii="Arial" w:eastAsia="MS Mincho" w:hAnsi="Arial" w:cs="Arial"/>
          <w:b/>
          <w:bCs/>
          <w:noProof/>
          <w:sz w:val="24"/>
          <w:szCs w:val="24"/>
          <w:lang w:eastAsia="zh-CN"/>
        </w:rPr>
        <w:t xml:space="preserve">RAN1 Meeting </w:t>
      </w:r>
      <w:r w:rsidR="0026058F">
        <w:rPr>
          <w:rFonts w:ascii="Arial" w:eastAsia="MS Mincho" w:hAnsi="Arial" w:cs="Arial"/>
          <w:b/>
          <w:bCs/>
          <w:noProof/>
          <w:sz w:val="24"/>
          <w:szCs w:val="24"/>
          <w:lang w:eastAsia="zh-CN"/>
        </w:rPr>
        <w:t>#92</w:t>
      </w:r>
      <w:r w:rsidR="00F921ED">
        <w:rPr>
          <w:rFonts w:ascii="Arial" w:eastAsia="MS Mincho" w:hAnsi="Arial" w:cs="Arial"/>
          <w:b/>
          <w:bCs/>
          <w:noProof/>
          <w:sz w:val="24"/>
          <w:szCs w:val="24"/>
          <w:lang w:eastAsia="zh-CN"/>
        </w:rPr>
        <w:t>-Bis</w:t>
      </w:r>
      <w:r>
        <w:rPr>
          <w:rFonts w:ascii="Arial" w:eastAsia="新細明體" w:hAnsi="Arial" w:cs="Arial"/>
          <w:b/>
          <w:bCs/>
          <w:noProof/>
          <w:sz w:val="24"/>
          <w:szCs w:val="24"/>
          <w:lang w:eastAsia="zh-TW"/>
        </w:rPr>
        <w:t xml:space="preserve">                                          </w:t>
      </w:r>
      <w:r w:rsidR="00221A67">
        <w:rPr>
          <w:rFonts w:ascii="Arial" w:eastAsia="新細明體" w:hAnsi="Arial" w:cs="Arial"/>
          <w:b/>
          <w:bCs/>
          <w:noProof/>
          <w:sz w:val="24"/>
          <w:szCs w:val="24"/>
          <w:lang w:eastAsia="zh-TW"/>
        </w:rPr>
        <w:t xml:space="preserve">  </w:t>
      </w:r>
      <w:r w:rsidR="00221A67" w:rsidRPr="00221A67">
        <w:rPr>
          <w:rFonts w:ascii="Arial" w:eastAsia="MS Mincho" w:hAnsi="Arial" w:cs="Arial"/>
          <w:b/>
          <w:bCs/>
          <w:noProof/>
          <w:sz w:val="24"/>
          <w:szCs w:val="24"/>
        </w:rPr>
        <w:t>R1-1804069</w:t>
      </w:r>
    </w:p>
    <w:p w14:paraId="3A38EB3E" w14:textId="5F39E179" w:rsidR="003759DB" w:rsidRPr="00807937" w:rsidRDefault="00F921ED" w:rsidP="003759DB">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Pr>
          <w:rFonts w:ascii="Arial" w:eastAsia="新細明體" w:hAnsi="Arial" w:cs="Arial"/>
          <w:b/>
          <w:bCs/>
          <w:noProof/>
          <w:sz w:val="24"/>
          <w:szCs w:val="24"/>
          <w:lang w:eastAsia="zh-TW"/>
        </w:rPr>
        <w:t>Sanya</w:t>
      </w:r>
      <w:r w:rsidR="003759DB" w:rsidRPr="00807937">
        <w:rPr>
          <w:rFonts w:ascii="Arial" w:eastAsia="MS Mincho" w:hAnsi="Arial" w:cs="Arial"/>
          <w:b/>
          <w:bCs/>
          <w:noProof/>
          <w:sz w:val="24"/>
          <w:szCs w:val="24"/>
        </w:rPr>
        <w:t xml:space="preserve">, </w:t>
      </w:r>
      <w:r>
        <w:rPr>
          <w:rFonts w:ascii="Arial" w:eastAsia="新細明體" w:hAnsi="Arial" w:cs="Arial"/>
          <w:b/>
          <w:bCs/>
          <w:noProof/>
          <w:sz w:val="24"/>
          <w:szCs w:val="24"/>
          <w:lang w:eastAsia="zh-TW"/>
        </w:rPr>
        <w:t>China</w:t>
      </w:r>
      <w:r w:rsidR="003759DB" w:rsidRPr="00807937">
        <w:rPr>
          <w:rFonts w:ascii="Arial" w:eastAsia="新細明體" w:hAnsi="Arial" w:cs="Arial" w:hint="eastAsia"/>
          <w:b/>
          <w:bCs/>
          <w:noProof/>
          <w:sz w:val="24"/>
          <w:szCs w:val="24"/>
          <w:lang w:eastAsia="zh-TW"/>
        </w:rPr>
        <w:t>,</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April</w:t>
      </w:r>
      <w:r w:rsidR="0026058F">
        <w:rPr>
          <w:rFonts w:ascii="Arial" w:eastAsia="MS Mincho" w:hAnsi="Arial" w:cs="Arial"/>
          <w:b/>
          <w:bCs/>
          <w:noProof/>
          <w:sz w:val="24"/>
          <w:szCs w:val="24"/>
        </w:rPr>
        <w:t xml:space="preserve"> </w:t>
      </w:r>
      <w:r>
        <w:rPr>
          <w:rFonts w:ascii="Arial" w:eastAsia="MS Mincho" w:hAnsi="Arial" w:cs="Arial"/>
          <w:b/>
          <w:bCs/>
          <w:noProof/>
          <w:sz w:val="24"/>
          <w:szCs w:val="24"/>
        </w:rPr>
        <w:t>1</w:t>
      </w:r>
      <w:r w:rsidR="0026058F">
        <w:rPr>
          <w:rFonts w:ascii="Arial" w:eastAsia="MS Mincho" w:hAnsi="Arial" w:cs="Arial"/>
          <w:b/>
          <w:bCs/>
          <w:noProof/>
          <w:sz w:val="24"/>
          <w:szCs w:val="24"/>
        </w:rPr>
        <w:t>6</w:t>
      </w:r>
      <w:r w:rsidR="003759DB">
        <w:rPr>
          <w:rFonts w:ascii="Arial" w:eastAsia="新細明體" w:hAnsi="Arial" w:cs="Arial"/>
          <w:b/>
          <w:bCs/>
          <w:noProof/>
          <w:sz w:val="24"/>
          <w:szCs w:val="24"/>
          <w:vertAlign w:val="superscript"/>
          <w:lang w:eastAsia="zh-TW"/>
        </w:rPr>
        <w:t>th</w:t>
      </w:r>
      <w:r w:rsidR="00F40E34">
        <w:rPr>
          <w:rFonts w:ascii="Arial" w:eastAsia="MS Mincho" w:hAnsi="Arial" w:cs="Arial"/>
          <w:b/>
          <w:bCs/>
          <w:noProof/>
          <w:sz w:val="24"/>
          <w:szCs w:val="24"/>
        </w:rPr>
        <w:t xml:space="preserve"> </w:t>
      </w:r>
      <w:r w:rsidR="003759DB" w:rsidRPr="00807937">
        <w:rPr>
          <w:rFonts w:ascii="Arial" w:eastAsia="MS Mincho" w:hAnsi="Arial" w:cs="Arial"/>
          <w:b/>
          <w:bCs/>
          <w:noProof/>
          <w:sz w:val="24"/>
          <w:szCs w:val="24"/>
        </w:rPr>
        <w:t>–</w:t>
      </w:r>
      <w:r>
        <w:rPr>
          <w:rFonts w:ascii="Arial" w:eastAsia="MS Mincho" w:hAnsi="Arial" w:cs="Arial"/>
          <w:b/>
          <w:bCs/>
          <w:noProof/>
          <w:sz w:val="24"/>
          <w:szCs w:val="24"/>
        </w:rPr>
        <w:t xml:space="preserve"> </w:t>
      </w:r>
      <w:r w:rsidR="00F40E34">
        <w:rPr>
          <w:rFonts w:ascii="Arial" w:eastAsia="MS Mincho" w:hAnsi="Arial" w:cs="Arial"/>
          <w:b/>
          <w:bCs/>
          <w:noProof/>
          <w:sz w:val="24"/>
          <w:szCs w:val="24"/>
        </w:rPr>
        <w:t>2</w:t>
      </w:r>
      <w:r>
        <w:rPr>
          <w:rFonts w:ascii="Arial" w:eastAsia="MS Mincho" w:hAnsi="Arial" w:cs="Arial"/>
          <w:b/>
          <w:bCs/>
          <w:noProof/>
          <w:sz w:val="24"/>
          <w:szCs w:val="24"/>
        </w:rPr>
        <w:t>0</w:t>
      </w:r>
      <w:r>
        <w:rPr>
          <w:rFonts w:ascii="Arial" w:eastAsia="新細明體" w:hAnsi="Arial" w:cs="Arial"/>
          <w:b/>
          <w:bCs/>
          <w:noProof/>
          <w:sz w:val="24"/>
          <w:szCs w:val="24"/>
          <w:vertAlign w:val="superscript"/>
          <w:lang w:eastAsia="zh-TW"/>
        </w:rPr>
        <w:t>th</w:t>
      </w:r>
      <w:r w:rsidR="000C7725">
        <w:rPr>
          <w:rFonts w:ascii="Arial" w:eastAsia="新細明體" w:hAnsi="Arial" w:cs="Arial"/>
          <w:b/>
          <w:bCs/>
          <w:noProof/>
          <w:sz w:val="24"/>
          <w:szCs w:val="24"/>
          <w:lang w:eastAsia="zh-TW"/>
        </w:rPr>
        <w:t>,</w:t>
      </w:r>
      <w:r w:rsidR="003759DB" w:rsidRPr="00807937">
        <w:rPr>
          <w:rFonts w:ascii="Arial" w:eastAsia="MS Mincho" w:hAnsi="Arial" w:cs="Arial"/>
          <w:b/>
          <w:bCs/>
          <w:noProof/>
          <w:sz w:val="24"/>
          <w:szCs w:val="24"/>
        </w:rPr>
        <w:t xml:space="preserve"> 201</w:t>
      </w:r>
      <w:r w:rsidR="00F40E34">
        <w:rPr>
          <w:rFonts w:ascii="Arial" w:eastAsia="新細明體" w:hAnsi="Arial" w:cs="Arial"/>
          <w:b/>
          <w:bCs/>
          <w:noProof/>
          <w:sz w:val="24"/>
          <w:szCs w:val="24"/>
          <w:lang w:eastAsia="zh-TW"/>
        </w:rPr>
        <w:t>8</w:t>
      </w:r>
    </w:p>
    <w:p w14:paraId="34A580D1" w14:textId="61BDB549"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26058F" w:rsidRPr="0026058F">
        <w:rPr>
          <w:rFonts w:ascii="Arial" w:eastAsia="新細明體" w:hAnsi="Arial" w:cs="Arial"/>
          <w:b/>
          <w:bCs/>
          <w:noProof/>
          <w:sz w:val="24"/>
          <w:szCs w:val="24"/>
          <w:lang w:eastAsia="zh-TW"/>
        </w:rPr>
        <w:t>7.1.6.1</w:t>
      </w:r>
    </w:p>
    <w:p w14:paraId="4C4B9CD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0BCD499D" w14:textId="3C6A38C6"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250F81" w:rsidRPr="00250F81">
        <w:rPr>
          <w:rFonts w:ascii="Arial" w:eastAsia="新細明體" w:hAnsi="Arial" w:cs="Arial"/>
          <w:b/>
          <w:bCs/>
          <w:noProof/>
          <w:sz w:val="24"/>
          <w:szCs w:val="24"/>
          <w:lang w:eastAsia="zh-TW"/>
        </w:rPr>
        <w:t>Remaining issues of UL power control</w:t>
      </w:r>
    </w:p>
    <w:p w14:paraId="5D8DCD8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24125E14"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FAFFB48"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14:paraId="5DF0602D" w14:textId="6635A0B2" w:rsidR="00F921ED" w:rsidRDefault="00FF5059" w:rsidP="005012D2">
      <w:pPr>
        <w:autoSpaceDE/>
        <w:autoSpaceDN/>
        <w:adjustRightInd/>
        <w:snapToGrid/>
        <w:rPr>
          <w:rFonts w:asciiTheme="minorHAnsi" w:hAnsiTheme="minorHAnsi"/>
          <w:sz w:val="24"/>
          <w:szCs w:val="24"/>
        </w:rPr>
      </w:pPr>
      <w:r>
        <w:rPr>
          <w:rFonts w:asciiTheme="minorHAnsi" w:hAnsiTheme="minorHAnsi"/>
          <w:sz w:val="24"/>
          <w:szCs w:val="24"/>
        </w:rPr>
        <w:t xml:space="preserve">UL power control is an important </w:t>
      </w:r>
      <w:r w:rsidR="005012D2">
        <w:rPr>
          <w:rFonts w:asciiTheme="minorHAnsi" w:hAnsiTheme="minorHAnsi"/>
          <w:sz w:val="24"/>
          <w:szCs w:val="24"/>
        </w:rPr>
        <w:t>design</w:t>
      </w:r>
      <w:r>
        <w:rPr>
          <w:rFonts w:asciiTheme="minorHAnsi" w:hAnsiTheme="minorHAnsi"/>
          <w:sz w:val="24"/>
          <w:szCs w:val="24"/>
        </w:rPr>
        <w:t xml:space="preserve"> for network coverage. In NR, </w:t>
      </w:r>
      <w:r w:rsidR="005012D2">
        <w:rPr>
          <w:rFonts w:asciiTheme="minorHAnsi" w:hAnsiTheme="minorHAnsi"/>
          <w:sz w:val="24"/>
          <w:szCs w:val="24"/>
        </w:rPr>
        <w:t xml:space="preserve">very flexible UL scheduling can, however, create </w:t>
      </w:r>
      <w:r w:rsidR="00F921ED">
        <w:rPr>
          <w:rFonts w:asciiTheme="minorHAnsi" w:hAnsiTheme="minorHAnsi"/>
          <w:sz w:val="24"/>
          <w:szCs w:val="24"/>
        </w:rPr>
        <w:t xml:space="preserve">the following issues </w:t>
      </w:r>
      <w:r w:rsidR="005012D2">
        <w:rPr>
          <w:rFonts w:asciiTheme="minorHAnsi" w:hAnsiTheme="minorHAnsi"/>
          <w:sz w:val="24"/>
          <w:szCs w:val="24"/>
        </w:rPr>
        <w:t xml:space="preserve">to UL power control: </w:t>
      </w:r>
    </w:p>
    <w:p w14:paraId="7506EA81" w14:textId="0C601F3E" w:rsidR="00F921ED" w:rsidRDefault="00F921ED" w:rsidP="00CC7655">
      <w:pPr>
        <w:pStyle w:val="ListParagraph"/>
        <w:numPr>
          <w:ilvl w:val="0"/>
          <w:numId w:val="23"/>
        </w:numPr>
        <w:autoSpaceDE/>
        <w:autoSpaceDN/>
        <w:adjustRightInd/>
        <w:snapToGrid/>
        <w:ind w:firstLineChars="0"/>
        <w:rPr>
          <w:rFonts w:asciiTheme="minorHAnsi" w:hAnsiTheme="minorHAnsi"/>
          <w:sz w:val="24"/>
          <w:szCs w:val="24"/>
        </w:rPr>
      </w:pPr>
      <w:r>
        <w:rPr>
          <w:rFonts w:asciiTheme="minorHAnsi" w:hAnsiTheme="minorHAnsi"/>
          <w:sz w:val="24"/>
          <w:szCs w:val="24"/>
        </w:rPr>
        <w:t xml:space="preserve">The applied </w:t>
      </w:r>
      <w:r w:rsidR="002169CF">
        <w:rPr>
          <w:rFonts w:asciiTheme="minorHAnsi" w:hAnsiTheme="minorHAnsi"/>
          <w:sz w:val="24"/>
          <w:szCs w:val="24"/>
        </w:rPr>
        <w:t>accumulative TPC value</w:t>
      </w:r>
      <w:r>
        <w:rPr>
          <w:rFonts w:asciiTheme="minorHAnsi" w:hAnsiTheme="minorHAnsi"/>
          <w:sz w:val="24"/>
          <w:szCs w:val="24"/>
        </w:rPr>
        <w:t xml:space="preserve"> regarding out of order scheduling</w:t>
      </w:r>
      <w:r w:rsidR="005012D2">
        <w:rPr>
          <w:rFonts w:asciiTheme="minorHAnsi" w:hAnsiTheme="minorHAnsi"/>
          <w:sz w:val="24"/>
          <w:szCs w:val="24"/>
        </w:rPr>
        <w:t xml:space="preserve"> may not match to the expected power adjustment.</w:t>
      </w:r>
    </w:p>
    <w:p w14:paraId="2357EF4A" w14:textId="5E9B4ABD" w:rsidR="00F921ED" w:rsidRDefault="005012D2" w:rsidP="00CC7655">
      <w:pPr>
        <w:pStyle w:val="ListParagraph"/>
        <w:numPr>
          <w:ilvl w:val="0"/>
          <w:numId w:val="23"/>
        </w:numPr>
        <w:autoSpaceDE/>
        <w:autoSpaceDN/>
        <w:adjustRightInd/>
        <w:snapToGrid/>
        <w:ind w:firstLineChars="0"/>
        <w:rPr>
          <w:rFonts w:asciiTheme="minorHAnsi" w:hAnsiTheme="minorHAnsi"/>
          <w:sz w:val="24"/>
          <w:szCs w:val="24"/>
        </w:rPr>
      </w:pPr>
      <w:r>
        <w:rPr>
          <w:rFonts w:asciiTheme="minorHAnsi" w:hAnsiTheme="minorHAnsi"/>
          <w:sz w:val="24"/>
          <w:szCs w:val="24"/>
        </w:rPr>
        <w:t>Timing relation between TPC and a periodic/semi-persistent/grant-free UL is not specified.</w:t>
      </w:r>
    </w:p>
    <w:p w14:paraId="12787BC2" w14:textId="2C0E0A58" w:rsidR="00CC7655" w:rsidRPr="005012D2" w:rsidRDefault="005012D2" w:rsidP="00CC7655">
      <w:pPr>
        <w:pStyle w:val="ListParagraph"/>
        <w:numPr>
          <w:ilvl w:val="0"/>
          <w:numId w:val="23"/>
        </w:numPr>
        <w:autoSpaceDE/>
        <w:autoSpaceDN/>
        <w:adjustRightInd/>
        <w:snapToGrid/>
        <w:ind w:firstLineChars="0"/>
        <w:rPr>
          <w:rFonts w:asciiTheme="minorHAnsi" w:eastAsia="新細明體" w:hAnsiTheme="minorHAnsi" w:cs="Arial"/>
          <w:sz w:val="24"/>
          <w:szCs w:val="24"/>
          <w:lang w:eastAsia="zh-TW"/>
        </w:rPr>
      </w:pPr>
      <w:r>
        <w:rPr>
          <w:rFonts w:asciiTheme="minorHAnsi" w:hAnsiTheme="minorHAnsi"/>
          <w:sz w:val="24"/>
          <w:szCs w:val="24"/>
        </w:rPr>
        <w:t>How to handle the case multiple TPCs</w:t>
      </w:r>
      <w:r w:rsidR="00CC7655" w:rsidRPr="00CC7655">
        <w:rPr>
          <w:rFonts w:asciiTheme="minorHAnsi" w:hAnsiTheme="minorHAnsi"/>
          <w:sz w:val="24"/>
          <w:szCs w:val="24"/>
        </w:rPr>
        <w:t xml:space="preserve"> are received in a slot </w:t>
      </w:r>
      <w:r>
        <w:rPr>
          <w:rFonts w:asciiTheme="minorHAnsi" w:hAnsiTheme="minorHAnsi"/>
          <w:sz w:val="24"/>
          <w:szCs w:val="24"/>
        </w:rPr>
        <w:t>for a power control loop of a UL channel.</w:t>
      </w:r>
    </w:p>
    <w:p w14:paraId="640D6C8A" w14:textId="36CF5073" w:rsidR="005012D2" w:rsidRDefault="005012D2" w:rsidP="005012D2">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In this contribution, we will address the above issues and provide proposals for resolving them.</w:t>
      </w:r>
    </w:p>
    <w:p w14:paraId="4A4E2B9C" w14:textId="3F292A7B" w:rsidR="005012D2" w:rsidRPr="005012D2" w:rsidRDefault="004B245C" w:rsidP="005012D2">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1FBC362D" w14:textId="77777777" w:rsidR="00CC7655" w:rsidRPr="00CF595C" w:rsidRDefault="00CC7655" w:rsidP="00CC7655">
      <w:pPr>
        <w:pBdr>
          <w:top w:val="single" w:sz="4" w:space="1" w:color="auto"/>
        </w:pBdr>
        <w:spacing w:after="0"/>
        <w:jc w:val="left"/>
        <w:rPr>
          <w:rFonts w:asciiTheme="minorHAnsi" w:eastAsia="新細明體" w:hAnsiTheme="minorHAnsi" w:cs="Arial"/>
          <w:b/>
          <w:bCs/>
          <w:sz w:val="16"/>
          <w:szCs w:val="16"/>
          <w:lang w:eastAsia="zh-TW"/>
        </w:rPr>
      </w:pPr>
    </w:p>
    <w:p w14:paraId="12771213" w14:textId="23E0D06E" w:rsidR="00CC7655" w:rsidRPr="00E62AA4" w:rsidRDefault="00CC7655" w:rsidP="00CC7655">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t>UL Power Control Regarding Out of Order Scheduling</w:t>
      </w:r>
    </w:p>
    <w:p w14:paraId="33306FB5" w14:textId="181A414F" w:rsidR="00CC7655" w:rsidRDefault="00881B88" w:rsidP="00CC7655">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For NR UL scheduling, it is possible a late DCI schedules an earlier UL than another UL scheduled by an early DCI. Figure 1 shows an example where PUSCH of slot </w:t>
      </w:r>
      <w:r w:rsidRPr="00881B88">
        <w:rPr>
          <w:rFonts w:asciiTheme="minorHAnsi" w:eastAsia="新細明體" w:hAnsiTheme="minorHAnsi" w:cs="Arial"/>
          <w:i/>
          <w:sz w:val="24"/>
          <w:szCs w:val="24"/>
          <w:lang w:eastAsia="zh-TW"/>
        </w:rPr>
        <w:t>i</w:t>
      </w:r>
      <w:r>
        <w:rPr>
          <w:rFonts w:asciiTheme="minorHAnsi" w:eastAsia="新細明體" w:hAnsiTheme="minorHAnsi" w:cs="Arial"/>
          <w:sz w:val="24"/>
          <w:szCs w:val="24"/>
          <w:lang w:eastAsia="zh-TW"/>
        </w:rPr>
        <w:t xml:space="preserve"> is scheduled by a late DCI in slot (</w:t>
      </w:r>
      <w:r w:rsidRPr="00881B88">
        <w:rPr>
          <w:rFonts w:asciiTheme="minorHAnsi" w:eastAsia="新細明體" w:hAnsiTheme="minorHAnsi" w:cs="Arial"/>
          <w:i/>
          <w:sz w:val="24"/>
          <w:szCs w:val="24"/>
          <w:lang w:eastAsia="zh-TW"/>
        </w:rPr>
        <w:t>i-1</w:t>
      </w:r>
      <w:r>
        <w:rPr>
          <w:rFonts w:asciiTheme="minorHAnsi" w:eastAsia="新細明體" w:hAnsiTheme="minorHAnsi" w:cs="Arial"/>
          <w:sz w:val="24"/>
          <w:szCs w:val="24"/>
          <w:lang w:eastAsia="zh-TW"/>
        </w:rPr>
        <w:t>) carrying a TPC of value B, and PUSCH of slot (</w:t>
      </w:r>
      <w:r>
        <w:rPr>
          <w:rFonts w:asciiTheme="minorHAnsi" w:eastAsia="新細明體" w:hAnsiTheme="minorHAnsi" w:cs="Arial"/>
          <w:i/>
          <w:sz w:val="24"/>
          <w:szCs w:val="24"/>
          <w:lang w:eastAsia="zh-TW"/>
        </w:rPr>
        <w:t>i+1</w:t>
      </w:r>
      <w:r>
        <w:rPr>
          <w:rFonts w:asciiTheme="minorHAnsi" w:eastAsia="新細明體" w:hAnsiTheme="minorHAnsi" w:cs="Arial"/>
          <w:sz w:val="24"/>
          <w:szCs w:val="24"/>
          <w:lang w:eastAsia="zh-TW"/>
        </w:rPr>
        <w:t>) is scheduled by an early DCI in slot (</w:t>
      </w:r>
      <w:r>
        <w:rPr>
          <w:rFonts w:asciiTheme="minorHAnsi" w:eastAsia="新細明體" w:hAnsiTheme="minorHAnsi" w:cs="Arial"/>
          <w:i/>
          <w:sz w:val="24"/>
          <w:szCs w:val="24"/>
          <w:lang w:eastAsia="zh-TW"/>
        </w:rPr>
        <w:t>i-2</w:t>
      </w:r>
      <w:r>
        <w:rPr>
          <w:rFonts w:asciiTheme="minorHAnsi" w:eastAsia="新細明體" w:hAnsiTheme="minorHAnsi" w:cs="Arial"/>
          <w:sz w:val="24"/>
          <w:szCs w:val="24"/>
          <w:lang w:eastAsia="zh-TW"/>
        </w:rPr>
        <w:t>) carrying a TPC of value A. According to the current formula, one can see the PUSCH of slot (</w:t>
      </w:r>
      <w:r>
        <w:rPr>
          <w:rFonts w:asciiTheme="minorHAnsi" w:eastAsia="新細明體" w:hAnsiTheme="minorHAnsi" w:cs="Arial"/>
          <w:i/>
          <w:sz w:val="24"/>
          <w:szCs w:val="24"/>
          <w:lang w:eastAsia="zh-TW"/>
        </w:rPr>
        <w:t>i+1</w:t>
      </w:r>
      <w:r>
        <w:rPr>
          <w:rFonts w:asciiTheme="minorHAnsi" w:eastAsia="新細明體" w:hAnsiTheme="minorHAnsi" w:cs="Arial"/>
          <w:sz w:val="24"/>
          <w:szCs w:val="24"/>
          <w:lang w:eastAsia="zh-TW"/>
        </w:rPr>
        <w:t>)</w:t>
      </w:r>
      <w:r w:rsidR="009E180F">
        <w:rPr>
          <w:rFonts w:asciiTheme="minorHAnsi" w:eastAsia="新細明體" w:hAnsiTheme="minorHAnsi" w:cs="Arial"/>
          <w:sz w:val="24"/>
          <w:szCs w:val="24"/>
          <w:lang w:eastAsia="zh-TW"/>
        </w:rPr>
        <w:t xml:space="preserve"> will apply accumulative TPC</w:t>
      </w:r>
      <w:r>
        <w:rPr>
          <w:rFonts w:asciiTheme="minorHAnsi" w:eastAsia="新細明體" w:hAnsiTheme="minorHAnsi" w:cs="Arial"/>
          <w:sz w:val="24"/>
          <w:szCs w:val="24"/>
          <w:lang w:eastAsia="zh-TW"/>
        </w:rPr>
        <w:t xml:space="preserve"> value A+B. However, at the moment of </w:t>
      </w:r>
      <w:r w:rsidR="005012D2">
        <w:rPr>
          <w:rFonts w:asciiTheme="minorHAnsi" w:eastAsia="新細明體" w:hAnsiTheme="minorHAnsi" w:cs="Arial"/>
          <w:sz w:val="24"/>
          <w:szCs w:val="24"/>
          <w:lang w:eastAsia="zh-TW"/>
        </w:rPr>
        <w:t xml:space="preserve">its </w:t>
      </w:r>
      <w:r>
        <w:rPr>
          <w:rFonts w:asciiTheme="minorHAnsi" w:eastAsia="新細明體" w:hAnsiTheme="minorHAnsi" w:cs="Arial"/>
          <w:sz w:val="24"/>
          <w:szCs w:val="24"/>
          <w:lang w:eastAsia="zh-TW"/>
        </w:rPr>
        <w:t>scheduling in slot (</w:t>
      </w:r>
      <w:r w:rsidRPr="00881B88">
        <w:rPr>
          <w:rFonts w:asciiTheme="minorHAnsi" w:eastAsia="新細明體" w:hAnsiTheme="minorHAnsi" w:cs="Arial"/>
          <w:i/>
          <w:sz w:val="24"/>
          <w:szCs w:val="24"/>
          <w:lang w:eastAsia="zh-TW"/>
        </w:rPr>
        <w:t>i-2</w:t>
      </w:r>
      <w:r>
        <w:rPr>
          <w:rFonts w:asciiTheme="minorHAnsi" w:eastAsia="新細明體" w:hAnsiTheme="minorHAnsi" w:cs="Arial"/>
          <w:sz w:val="24"/>
          <w:szCs w:val="24"/>
          <w:lang w:eastAsia="zh-TW"/>
        </w:rPr>
        <w:t xml:space="preserve">), gNodeB only expects </w:t>
      </w:r>
      <w:r w:rsidR="005012D2">
        <w:rPr>
          <w:rFonts w:asciiTheme="minorHAnsi" w:eastAsia="新細明體" w:hAnsiTheme="minorHAnsi" w:cs="Arial"/>
          <w:sz w:val="24"/>
          <w:szCs w:val="24"/>
          <w:lang w:eastAsia="zh-TW"/>
        </w:rPr>
        <w:t>accumulative TPC</w:t>
      </w:r>
      <w:r>
        <w:rPr>
          <w:rFonts w:asciiTheme="minorHAnsi" w:eastAsia="新細明體" w:hAnsiTheme="minorHAnsi" w:cs="Arial"/>
          <w:sz w:val="24"/>
          <w:szCs w:val="24"/>
          <w:lang w:eastAsia="zh-TW"/>
        </w:rPr>
        <w:t xml:space="preserve"> value A. For PUSCH of slot </w:t>
      </w:r>
      <w:r>
        <w:rPr>
          <w:rFonts w:asciiTheme="minorHAnsi" w:eastAsia="新細明體" w:hAnsiTheme="minorHAnsi" w:cs="Arial"/>
          <w:i/>
          <w:sz w:val="24"/>
          <w:szCs w:val="24"/>
          <w:lang w:eastAsia="zh-TW"/>
        </w:rPr>
        <w:t>i</w:t>
      </w:r>
      <w:r>
        <w:rPr>
          <w:rFonts w:asciiTheme="minorHAnsi" w:eastAsia="新細明體" w:hAnsiTheme="minorHAnsi" w:cs="Arial"/>
          <w:sz w:val="24"/>
          <w:szCs w:val="24"/>
          <w:lang w:eastAsia="zh-TW"/>
        </w:rPr>
        <w:t>, the MCS and RB allocati</w:t>
      </w:r>
      <w:r w:rsidR="009E180F">
        <w:rPr>
          <w:rFonts w:asciiTheme="minorHAnsi" w:eastAsia="新細明體" w:hAnsiTheme="minorHAnsi" w:cs="Arial"/>
          <w:sz w:val="24"/>
          <w:szCs w:val="24"/>
          <w:lang w:eastAsia="zh-TW"/>
        </w:rPr>
        <w:t xml:space="preserve">on </w:t>
      </w:r>
      <w:r w:rsidR="005012D2">
        <w:rPr>
          <w:rFonts w:asciiTheme="minorHAnsi" w:eastAsia="新細明體" w:hAnsiTheme="minorHAnsi" w:cs="Arial"/>
          <w:sz w:val="24"/>
          <w:szCs w:val="24"/>
          <w:lang w:eastAsia="zh-TW"/>
        </w:rPr>
        <w:t>is based on</w:t>
      </w:r>
      <w:r w:rsidR="009E180F">
        <w:rPr>
          <w:rFonts w:asciiTheme="minorHAnsi" w:eastAsia="新細明體" w:hAnsiTheme="minorHAnsi" w:cs="Arial"/>
          <w:sz w:val="24"/>
          <w:szCs w:val="24"/>
          <w:lang w:eastAsia="zh-TW"/>
        </w:rPr>
        <w:t xml:space="preserve"> accumulative TPC</w:t>
      </w:r>
      <w:r>
        <w:rPr>
          <w:rFonts w:asciiTheme="minorHAnsi" w:eastAsia="新細明體" w:hAnsiTheme="minorHAnsi" w:cs="Arial"/>
          <w:sz w:val="24"/>
          <w:szCs w:val="24"/>
          <w:lang w:eastAsia="zh-TW"/>
        </w:rPr>
        <w:t xml:space="preserve"> value A+B while </w:t>
      </w:r>
      <w:r w:rsidR="005012D2">
        <w:rPr>
          <w:rFonts w:asciiTheme="minorHAnsi" w:eastAsia="新細明體" w:hAnsiTheme="minorHAnsi" w:cs="Arial"/>
          <w:sz w:val="24"/>
          <w:szCs w:val="24"/>
          <w:lang w:eastAsia="zh-TW"/>
        </w:rPr>
        <w:t>the actual applied value is</w:t>
      </w:r>
      <w:r>
        <w:rPr>
          <w:rFonts w:asciiTheme="minorHAnsi" w:eastAsia="新細明體" w:hAnsiTheme="minorHAnsi" w:cs="Arial"/>
          <w:sz w:val="24"/>
          <w:szCs w:val="24"/>
          <w:lang w:eastAsia="zh-TW"/>
        </w:rPr>
        <w:t xml:space="preserve"> B. Consequently, we can observe </w:t>
      </w:r>
      <w:r w:rsidR="005012D2">
        <w:rPr>
          <w:rFonts w:asciiTheme="minorHAnsi" w:eastAsia="新細明體" w:hAnsiTheme="minorHAnsi" w:cs="Arial"/>
          <w:sz w:val="24"/>
          <w:szCs w:val="24"/>
          <w:lang w:eastAsia="zh-TW"/>
        </w:rPr>
        <w:t xml:space="preserve">that </w:t>
      </w:r>
      <w:r w:rsidR="002169CF">
        <w:rPr>
          <w:rFonts w:asciiTheme="minorHAnsi" w:eastAsia="新細明體" w:hAnsiTheme="minorHAnsi" w:cs="Arial"/>
          <w:sz w:val="24"/>
          <w:szCs w:val="24"/>
          <w:lang w:eastAsia="zh-TW"/>
        </w:rPr>
        <w:t>current accumulative TPC</w:t>
      </w:r>
      <w:r>
        <w:rPr>
          <w:rFonts w:asciiTheme="minorHAnsi" w:eastAsia="新細明體" w:hAnsiTheme="minorHAnsi" w:cs="Arial"/>
          <w:sz w:val="24"/>
          <w:szCs w:val="24"/>
          <w:lang w:eastAsia="zh-TW"/>
        </w:rPr>
        <w:t xml:space="preserve"> formula</w:t>
      </w:r>
      <w:r w:rsidR="005012D2">
        <w:rPr>
          <w:rFonts w:asciiTheme="minorHAnsi" w:eastAsia="新細明體" w:hAnsiTheme="minorHAnsi" w:cs="Arial"/>
          <w:sz w:val="24"/>
          <w:szCs w:val="24"/>
          <w:lang w:eastAsia="zh-TW"/>
        </w:rPr>
        <w:t>s</w:t>
      </w:r>
      <w:r w:rsidR="00B4372C">
        <w:rPr>
          <w:rFonts w:asciiTheme="minorHAnsi" w:eastAsia="新細明體" w:hAnsiTheme="minorHAnsi" w:cs="Arial"/>
          <w:sz w:val="24"/>
          <w:szCs w:val="24"/>
          <w:lang w:eastAsia="zh-TW"/>
        </w:rPr>
        <w:t xml:space="preserve"> [1]</w:t>
      </w:r>
      <w:r>
        <w:rPr>
          <w:rFonts w:asciiTheme="minorHAnsi" w:eastAsia="新細明體" w:hAnsiTheme="minorHAnsi" w:cs="Arial"/>
          <w:sz w:val="24"/>
          <w:szCs w:val="24"/>
          <w:lang w:eastAsia="zh-TW"/>
        </w:rPr>
        <w:t xml:space="preserve">, e.g. </w:t>
      </w:r>
      <m:oMath>
        <m:r>
          <w:rPr>
            <w:rFonts w:ascii="Cambria Math" w:eastAsia="新細明體" w:hAnsi="Cambria Math" w:cs="Arial"/>
            <w:sz w:val="24"/>
            <w:szCs w:val="24"/>
            <w:lang w:eastAsia="zh-TW"/>
          </w:rPr>
          <m:t>f</m:t>
        </m:r>
        <m:d>
          <m:dPr>
            <m:ctrlPr>
              <w:rPr>
                <w:rFonts w:ascii="Cambria Math" w:eastAsia="新細明體" w:hAnsi="Cambria Math" w:cs="Arial"/>
                <w:i/>
                <w:sz w:val="24"/>
                <w:szCs w:val="24"/>
                <w:lang w:eastAsia="zh-TW"/>
              </w:rPr>
            </m:ctrlPr>
          </m:dPr>
          <m:e>
            <m:r>
              <w:rPr>
                <w:rFonts w:ascii="Cambria Math" w:eastAsia="新細明體" w:hAnsi="Cambria Math" w:cs="Arial"/>
                <w:sz w:val="24"/>
                <w:szCs w:val="24"/>
                <w:lang w:eastAsia="zh-TW"/>
              </w:rPr>
              <m:t>i</m:t>
            </m:r>
          </m:e>
        </m:d>
        <m:r>
          <w:rPr>
            <w:rFonts w:ascii="Cambria Math" w:eastAsia="新細明體" w:hAnsi="Cambria Math" w:cs="Arial"/>
            <w:sz w:val="24"/>
            <w:szCs w:val="24"/>
            <w:lang w:eastAsia="zh-TW"/>
          </w:rPr>
          <m:t>=f</m:t>
        </m:r>
        <m:d>
          <m:dPr>
            <m:ctrlPr>
              <w:rPr>
                <w:rFonts w:ascii="Cambria Math" w:eastAsia="新細明體" w:hAnsi="Cambria Math" w:cs="Arial"/>
                <w:i/>
                <w:sz w:val="24"/>
                <w:szCs w:val="24"/>
                <w:lang w:eastAsia="zh-TW"/>
              </w:rPr>
            </m:ctrlPr>
          </m:dPr>
          <m:e>
            <m:r>
              <w:rPr>
                <w:rFonts w:ascii="Cambria Math" w:eastAsia="新細明體" w:hAnsi="Cambria Math" w:cs="Arial"/>
                <w:sz w:val="24"/>
                <w:szCs w:val="24"/>
                <w:lang w:eastAsia="zh-TW"/>
              </w:rPr>
              <m:t>i-1</m:t>
            </m:r>
          </m:e>
        </m:d>
        <m:r>
          <w:rPr>
            <w:rFonts w:ascii="Cambria Math" w:eastAsia="新細明體" w:hAnsi="Cambria Math" w:cs="Arial"/>
            <w:sz w:val="24"/>
            <w:szCs w:val="24"/>
            <w:lang w:eastAsia="zh-TW"/>
          </w:rPr>
          <m:t>+δ(i-</m:t>
        </m:r>
        <m:sSub>
          <m:sSubPr>
            <m:ctrlPr>
              <w:rPr>
                <w:rFonts w:ascii="Cambria Math" w:eastAsia="新細明體" w:hAnsi="Cambria Math" w:cs="Arial"/>
                <w:i/>
                <w:sz w:val="24"/>
                <w:szCs w:val="24"/>
                <w:lang w:eastAsia="zh-TW"/>
              </w:rPr>
            </m:ctrlPr>
          </m:sSubPr>
          <m:e>
            <m:r>
              <w:rPr>
                <w:rFonts w:ascii="Cambria Math" w:eastAsia="新細明體" w:hAnsi="Cambria Math" w:cs="Arial"/>
                <w:sz w:val="24"/>
                <w:szCs w:val="24"/>
                <w:lang w:eastAsia="zh-TW"/>
              </w:rPr>
              <m:t>K</m:t>
            </m:r>
          </m:e>
          <m:sub>
            <m:r>
              <w:rPr>
                <w:rFonts w:ascii="Cambria Math" w:eastAsia="新細明體" w:hAnsi="Cambria Math" w:cs="Arial"/>
                <w:sz w:val="24"/>
                <w:szCs w:val="24"/>
                <w:lang w:eastAsia="zh-TW"/>
              </w:rPr>
              <m:t>PUSCH</m:t>
            </m:r>
          </m:sub>
        </m:sSub>
        <m:r>
          <w:rPr>
            <w:rFonts w:ascii="Cambria Math" w:eastAsia="新細明體" w:hAnsi="Cambria Math" w:cs="Arial"/>
            <w:sz w:val="24"/>
            <w:szCs w:val="24"/>
            <w:lang w:eastAsia="zh-TW"/>
          </w:rPr>
          <m:t xml:space="preserve">) </m:t>
        </m:r>
      </m:oMath>
      <w:r w:rsidR="002169CF">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for PUSCH, cannot guarantee the expected power adjustment applied to a scheduled UL.</w:t>
      </w:r>
    </w:p>
    <w:p w14:paraId="2114376A" w14:textId="139668DC" w:rsidR="00881B88" w:rsidRDefault="005012D2" w:rsidP="009E180F">
      <w:pPr>
        <w:autoSpaceDE/>
        <w:autoSpaceDN/>
        <w:adjustRightInd/>
        <w:snapToGrid/>
        <w:jc w:val="center"/>
        <w:rPr>
          <w:rFonts w:asciiTheme="minorHAnsi" w:eastAsia="新細明體" w:hAnsiTheme="minorHAnsi" w:cs="Arial"/>
          <w:sz w:val="24"/>
          <w:szCs w:val="24"/>
          <w:lang w:eastAsia="zh-TW"/>
        </w:rPr>
      </w:pPr>
      <w:r w:rsidRPr="005012D2">
        <w:rPr>
          <w:rFonts w:asciiTheme="minorHAnsi" w:eastAsia="新細明體" w:hAnsiTheme="minorHAnsi" w:cs="Arial"/>
          <w:sz w:val="16"/>
          <w:szCs w:val="16"/>
          <w:lang w:eastAsia="zh-TW"/>
        </w:rPr>
        <w:br/>
      </w:r>
      <w:r w:rsidR="009E180F">
        <w:rPr>
          <w:rFonts w:asciiTheme="minorHAnsi" w:eastAsia="新細明體" w:hAnsiTheme="minorHAnsi" w:cs="Arial"/>
          <w:noProof/>
          <w:sz w:val="24"/>
          <w:szCs w:val="24"/>
          <w:lang w:eastAsia="zh-TW"/>
        </w:rPr>
        <w:drawing>
          <wp:inline distT="0" distB="0" distL="0" distR="0" wp14:anchorId="79316D28" wp14:editId="6BE38C9E">
            <wp:extent cx="5329812" cy="2069013"/>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1384" cy="2069623"/>
                    </a:xfrm>
                    <a:prstGeom prst="rect">
                      <a:avLst/>
                    </a:prstGeom>
                    <a:noFill/>
                    <a:ln>
                      <a:noFill/>
                    </a:ln>
                  </pic:spPr>
                </pic:pic>
              </a:graphicData>
            </a:graphic>
          </wp:inline>
        </w:drawing>
      </w:r>
    </w:p>
    <w:p w14:paraId="62BE0407" w14:textId="4856464F" w:rsidR="00881B88" w:rsidRDefault="00881B88" w:rsidP="00881B88">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Fig.1 : A UL channel can apply different power</w:t>
      </w:r>
      <w:r w:rsidR="005012D2">
        <w:rPr>
          <w:rFonts w:asciiTheme="minorHAnsi" w:eastAsia="新細明體" w:hAnsiTheme="minorHAnsi" w:cs="Arial"/>
          <w:sz w:val="24"/>
          <w:szCs w:val="24"/>
          <w:lang w:eastAsia="zh-TW"/>
        </w:rPr>
        <w:t xml:space="preserve"> adjustment</w:t>
      </w:r>
      <w:r>
        <w:rPr>
          <w:rFonts w:asciiTheme="minorHAnsi" w:eastAsia="新細明體" w:hAnsiTheme="minorHAnsi" w:cs="Arial"/>
          <w:sz w:val="24"/>
          <w:szCs w:val="24"/>
          <w:lang w:eastAsia="zh-TW"/>
        </w:rPr>
        <w:t xml:space="preserve"> from its expected one at scheduling</w:t>
      </w:r>
    </w:p>
    <w:p w14:paraId="638B5FD4" w14:textId="0AEB82DA" w:rsidR="00881B88" w:rsidRDefault="004A4E49" w:rsidP="00CC7655">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lastRenderedPageBreak/>
        <w:t xml:space="preserve">The consequence of the above issue is reduced UL efficiency. </w:t>
      </w:r>
      <w:r w:rsidR="00881B88">
        <w:rPr>
          <w:rFonts w:asciiTheme="minorHAnsi" w:eastAsia="新細明體" w:hAnsiTheme="minorHAnsi" w:cs="Arial"/>
          <w:sz w:val="24"/>
          <w:szCs w:val="24"/>
          <w:lang w:eastAsia="zh-TW"/>
        </w:rPr>
        <w:t xml:space="preserve">To resolve this issue, one can </w:t>
      </w:r>
      <w:r>
        <w:rPr>
          <w:rFonts w:asciiTheme="minorHAnsi" w:eastAsia="新細明體" w:hAnsiTheme="minorHAnsi" w:cs="Arial"/>
          <w:sz w:val="24"/>
          <w:szCs w:val="24"/>
          <w:lang w:eastAsia="zh-TW"/>
        </w:rPr>
        <w:t>introduce</w:t>
      </w:r>
      <w:r w:rsidR="00881B88">
        <w:rPr>
          <w:rFonts w:asciiTheme="minorHAnsi" w:eastAsia="新細明體" w:hAnsiTheme="minorHAnsi" w:cs="Arial"/>
          <w:sz w:val="24"/>
          <w:szCs w:val="24"/>
          <w:lang w:eastAsia="zh-TW"/>
        </w:rPr>
        <w:t xml:space="preserve"> a</w:t>
      </w:r>
      <w:r w:rsidR="005012D2">
        <w:rPr>
          <w:rFonts w:asciiTheme="minorHAnsi" w:eastAsia="新細明體" w:hAnsiTheme="minorHAnsi" w:cs="Arial"/>
          <w:sz w:val="24"/>
          <w:szCs w:val="24"/>
          <w:lang w:eastAsia="zh-TW"/>
        </w:rPr>
        <w:t>n</w:t>
      </w:r>
      <w:r w:rsidR="00881B88">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 xml:space="preserve">intermediate </w:t>
      </w:r>
      <w:r w:rsidR="00F50F57">
        <w:rPr>
          <w:rFonts w:asciiTheme="minorHAnsi" w:eastAsia="新細明體" w:hAnsiTheme="minorHAnsi" w:cs="Arial"/>
          <w:sz w:val="24"/>
          <w:szCs w:val="24"/>
          <w:lang w:eastAsia="zh-TW"/>
        </w:rPr>
        <w:t xml:space="preserve">variable </w:t>
      </w:r>
      <w:r w:rsidR="005012D2">
        <w:rPr>
          <w:rFonts w:asciiTheme="minorHAnsi" w:eastAsia="新細明體" w:hAnsiTheme="minorHAnsi" w:cs="Arial"/>
          <w:sz w:val="24"/>
          <w:szCs w:val="24"/>
          <w:lang w:eastAsia="zh-TW"/>
        </w:rPr>
        <w:t>for</w:t>
      </w:r>
      <w:r w:rsidR="00F50F57">
        <w:rPr>
          <w:rFonts w:asciiTheme="minorHAnsi" w:eastAsia="新細明體" w:hAnsiTheme="minorHAnsi" w:cs="Arial"/>
          <w:sz w:val="24"/>
          <w:szCs w:val="24"/>
          <w:lang w:eastAsia="zh-TW"/>
        </w:rPr>
        <w:t xml:space="preserve"> the expected </w:t>
      </w:r>
      <w:r w:rsidR="005012D2">
        <w:rPr>
          <w:rFonts w:asciiTheme="minorHAnsi" w:eastAsia="新細明體" w:hAnsiTheme="minorHAnsi" w:cs="Arial"/>
          <w:sz w:val="24"/>
          <w:szCs w:val="24"/>
          <w:lang w:eastAsia="zh-TW"/>
        </w:rPr>
        <w:t>power adjustment</w:t>
      </w:r>
      <w:r w:rsidR="002169CF">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and make sure it is applied to the corresponding UL channel</w:t>
      </w:r>
      <w:r>
        <w:rPr>
          <w:rFonts w:asciiTheme="minorHAnsi" w:eastAsia="新細明體" w:hAnsiTheme="minorHAnsi" w:cs="Arial"/>
          <w:sz w:val="24"/>
          <w:szCs w:val="24"/>
          <w:lang w:eastAsia="zh-TW"/>
        </w:rPr>
        <w:t xml:space="preserve">. Figure 2 shows the revised rule, and </w:t>
      </w:r>
      <w:r w:rsidR="005012D2">
        <w:rPr>
          <w:rFonts w:asciiTheme="minorHAnsi" w:eastAsia="新細明體" w:hAnsiTheme="minorHAnsi" w:cs="Arial"/>
          <w:sz w:val="24"/>
          <w:szCs w:val="24"/>
          <w:lang w:eastAsia="zh-TW"/>
        </w:rPr>
        <w:t>we can</w:t>
      </w:r>
      <w:r w:rsidR="009E180F">
        <w:rPr>
          <w:rFonts w:asciiTheme="minorHAnsi" w:eastAsia="新細明體" w:hAnsiTheme="minorHAnsi" w:cs="Arial"/>
          <w:sz w:val="24"/>
          <w:szCs w:val="24"/>
          <w:lang w:eastAsia="zh-TW"/>
        </w:rPr>
        <w:t xml:space="preserve"> check that the </w:t>
      </w:r>
      <w:r w:rsidR="005012D2">
        <w:rPr>
          <w:rFonts w:asciiTheme="minorHAnsi" w:eastAsia="新細明體" w:hAnsiTheme="minorHAnsi" w:cs="Arial"/>
          <w:sz w:val="24"/>
          <w:szCs w:val="24"/>
          <w:lang w:eastAsia="zh-TW"/>
        </w:rPr>
        <w:t xml:space="preserve">applied </w:t>
      </w:r>
      <w:r w:rsidR="009E180F">
        <w:rPr>
          <w:rFonts w:asciiTheme="minorHAnsi" w:eastAsia="新細明體" w:hAnsiTheme="minorHAnsi" w:cs="Arial"/>
          <w:sz w:val="24"/>
          <w:szCs w:val="24"/>
          <w:lang w:eastAsia="zh-TW"/>
        </w:rPr>
        <w:t>accumulative</w:t>
      </w:r>
      <w:r w:rsidR="005012D2">
        <w:rPr>
          <w:rFonts w:asciiTheme="minorHAnsi" w:eastAsia="新細明體" w:hAnsiTheme="minorHAnsi" w:cs="Arial"/>
          <w:sz w:val="24"/>
          <w:szCs w:val="24"/>
          <w:lang w:eastAsia="zh-TW"/>
        </w:rPr>
        <w:t xml:space="preserve"> TPC value</w:t>
      </w:r>
      <w:r>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can</w:t>
      </w:r>
      <w:r>
        <w:rPr>
          <w:rFonts w:asciiTheme="minorHAnsi" w:eastAsia="新細明體" w:hAnsiTheme="minorHAnsi" w:cs="Arial"/>
          <w:sz w:val="24"/>
          <w:szCs w:val="24"/>
          <w:lang w:eastAsia="zh-TW"/>
        </w:rPr>
        <w:t xml:space="preserve"> match to the expected </w:t>
      </w:r>
      <w:r w:rsidR="005012D2">
        <w:rPr>
          <w:rFonts w:asciiTheme="minorHAnsi" w:eastAsia="新細明體" w:hAnsiTheme="minorHAnsi" w:cs="Arial"/>
          <w:sz w:val="24"/>
          <w:szCs w:val="24"/>
          <w:lang w:eastAsia="zh-TW"/>
        </w:rPr>
        <w:t>power adjustment</w:t>
      </w:r>
      <w:r>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in the slot of the scheduling DCI</w:t>
      </w:r>
      <w:r>
        <w:rPr>
          <w:rFonts w:asciiTheme="minorHAnsi" w:eastAsia="新細明體" w:hAnsiTheme="minorHAnsi" w:cs="Arial"/>
          <w:sz w:val="24"/>
          <w:szCs w:val="24"/>
          <w:lang w:eastAsia="zh-TW"/>
        </w:rPr>
        <w:t xml:space="preserve">. Consequently, </w:t>
      </w:r>
      <w:r w:rsidR="005012D2">
        <w:rPr>
          <w:rFonts w:asciiTheme="minorHAnsi" w:eastAsia="新細明體" w:hAnsiTheme="minorHAnsi" w:cs="Arial"/>
          <w:sz w:val="24"/>
          <w:szCs w:val="24"/>
          <w:lang w:eastAsia="zh-TW"/>
        </w:rPr>
        <w:t>the following is suggested</w:t>
      </w:r>
      <w:r>
        <w:rPr>
          <w:rFonts w:asciiTheme="minorHAnsi" w:eastAsia="新細明體" w:hAnsiTheme="minorHAnsi" w:cs="Arial"/>
          <w:sz w:val="24"/>
          <w:szCs w:val="24"/>
          <w:lang w:eastAsia="zh-TW"/>
        </w:rPr>
        <w:t>:</w:t>
      </w:r>
    </w:p>
    <w:p w14:paraId="31E9D3FD" w14:textId="294F7E03" w:rsidR="005012D2" w:rsidRDefault="004B245C" w:rsidP="005012D2">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b/>
          <w:color w:val="0000FF"/>
          <w:sz w:val="24"/>
          <w:szCs w:val="24"/>
          <w:lang w:eastAsia="zh-TW"/>
        </w:rPr>
        <w:br/>
      </w:r>
      <w:r w:rsidR="004A4E49" w:rsidRPr="004A4E49">
        <w:rPr>
          <w:rFonts w:asciiTheme="minorHAnsi" w:eastAsia="新細明體" w:hAnsiTheme="minorHAnsi" w:cs="Arial"/>
          <w:b/>
          <w:color w:val="0000FF"/>
          <w:sz w:val="24"/>
          <w:szCs w:val="24"/>
          <w:lang w:eastAsia="zh-TW"/>
        </w:rPr>
        <w:t>Proposal 1</w:t>
      </w:r>
      <w:r w:rsidR="004A4E49">
        <w:rPr>
          <w:rFonts w:asciiTheme="minorHAnsi" w:eastAsia="新細明體" w:hAnsiTheme="minorHAnsi" w:cs="Arial"/>
          <w:sz w:val="24"/>
          <w:szCs w:val="24"/>
          <w:lang w:eastAsia="zh-TW"/>
        </w:rPr>
        <w:t xml:space="preserve">: For NR UL power control, </w:t>
      </w:r>
      <w:r w:rsidR="002169CF">
        <w:rPr>
          <w:rFonts w:asciiTheme="minorHAnsi" w:eastAsia="新細明體" w:hAnsiTheme="minorHAnsi" w:cs="Arial"/>
          <w:sz w:val="24"/>
          <w:szCs w:val="24"/>
          <w:lang w:eastAsia="zh-TW"/>
        </w:rPr>
        <w:t xml:space="preserve">each accumulative </w:t>
      </w:r>
      <w:r w:rsidR="004A4E49">
        <w:rPr>
          <w:rFonts w:asciiTheme="minorHAnsi" w:eastAsia="新細明體" w:hAnsiTheme="minorHAnsi" w:cs="Arial"/>
          <w:sz w:val="24"/>
          <w:szCs w:val="24"/>
          <w:lang w:eastAsia="zh-TW"/>
        </w:rPr>
        <w:t xml:space="preserve">TPC </w:t>
      </w:r>
      <w:r w:rsidR="002169CF">
        <w:rPr>
          <w:rFonts w:asciiTheme="minorHAnsi" w:eastAsia="新細明體" w:hAnsiTheme="minorHAnsi" w:cs="Arial"/>
          <w:sz w:val="24"/>
          <w:szCs w:val="24"/>
          <w:lang w:eastAsia="zh-TW"/>
        </w:rPr>
        <w:t>formula</w:t>
      </w:r>
      <w:r w:rsidR="004A4E49">
        <w:rPr>
          <w:rFonts w:asciiTheme="minorHAnsi" w:eastAsia="新細明體" w:hAnsiTheme="minorHAnsi" w:cs="Arial"/>
          <w:sz w:val="24"/>
          <w:szCs w:val="24"/>
          <w:lang w:eastAsia="zh-TW"/>
        </w:rPr>
        <w:t xml:space="preserve"> </w:t>
      </w:r>
      <w:r w:rsidR="002169CF">
        <w:rPr>
          <w:rFonts w:asciiTheme="minorHAnsi" w:eastAsia="新細明體" w:hAnsiTheme="minorHAnsi" w:cs="Arial"/>
          <w:sz w:val="24"/>
          <w:szCs w:val="24"/>
          <w:lang w:eastAsia="zh-TW"/>
        </w:rPr>
        <w:t>is</w:t>
      </w:r>
      <w:r w:rsidR="004A4E49">
        <w:rPr>
          <w:rFonts w:asciiTheme="minorHAnsi" w:eastAsia="新細明體" w:hAnsiTheme="minorHAnsi" w:cs="Arial"/>
          <w:sz w:val="24"/>
          <w:szCs w:val="24"/>
          <w:lang w:eastAsia="zh-TW"/>
        </w:rPr>
        <w:t xml:space="preserve"> revised by introducing </w:t>
      </w:r>
      <w:r w:rsidR="002169CF">
        <w:rPr>
          <w:rFonts w:asciiTheme="minorHAnsi" w:eastAsia="新細明體" w:hAnsiTheme="minorHAnsi" w:cs="Arial"/>
          <w:sz w:val="24"/>
          <w:szCs w:val="24"/>
          <w:lang w:eastAsia="zh-TW"/>
        </w:rPr>
        <w:t xml:space="preserve">an intermediate </w:t>
      </w:r>
      <w:r w:rsidR="002A72E1">
        <w:rPr>
          <w:rFonts w:asciiTheme="minorHAnsi" w:eastAsia="新細明體" w:hAnsiTheme="minorHAnsi" w:cs="Arial"/>
          <w:sz w:val="24"/>
          <w:szCs w:val="24"/>
          <w:lang w:eastAsia="zh-TW"/>
        </w:rPr>
        <w:t>state variable</w:t>
      </w:r>
      <w:r w:rsidR="002169CF">
        <w:rPr>
          <w:rFonts w:asciiTheme="minorHAnsi" w:eastAsia="新細明體" w:hAnsiTheme="minorHAnsi" w:cs="Arial"/>
          <w:sz w:val="24"/>
          <w:szCs w:val="24"/>
          <w:lang w:eastAsia="zh-TW"/>
        </w:rPr>
        <w:t xml:space="preserve"> accumulating the received TPC value for each slot</w:t>
      </w:r>
      <w:r w:rsidR="004A4E49">
        <w:rPr>
          <w:rFonts w:asciiTheme="minorHAnsi" w:eastAsia="新細明體" w:hAnsiTheme="minorHAnsi" w:cs="Arial"/>
          <w:sz w:val="24"/>
          <w:szCs w:val="24"/>
          <w:lang w:eastAsia="zh-TW"/>
        </w:rPr>
        <w:t>.</w:t>
      </w:r>
      <w:r w:rsidR="002A72E1">
        <w:rPr>
          <w:rFonts w:asciiTheme="minorHAnsi" w:eastAsia="新細明體" w:hAnsiTheme="minorHAnsi" w:cs="Arial"/>
          <w:sz w:val="24"/>
          <w:szCs w:val="24"/>
          <w:lang w:eastAsia="zh-TW"/>
        </w:rPr>
        <w:t xml:space="preserve"> The scheduling delay/offset is </w:t>
      </w:r>
      <w:r w:rsidR="005012D2">
        <w:rPr>
          <w:rFonts w:asciiTheme="minorHAnsi" w:eastAsia="新細明體" w:hAnsiTheme="minorHAnsi" w:cs="Arial"/>
          <w:sz w:val="24"/>
          <w:szCs w:val="24"/>
          <w:lang w:eastAsia="zh-TW"/>
        </w:rPr>
        <w:t>then</w:t>
      </w:r>
      <w:r w:rsidR="004A4E49">
        <w:rPr>
          <w:rFonts w:asciiTheme="minorHAnsi" w:eastAsia="新細明體" w:hAnsiTheme="minorHAnsi" w:cs="Arial"/>
          <w:sz w:val="24"/>
          <w:szCs w:val="24"/>
          <w:lang w:eastAsia="zh-TW"/>
        </w:rPr>
        <w:t xml:space="preserve"> utilized to ref</w:t>
      </w:r>
      <w:r w:rsidR="009E180F">
        <w:rPr>
          <w:rFonts w:asciiTheme="minorHAnsi" w:eastAsia="新細明體" w:hAnsiTheme="minorHAnsi" w:cs="Arial"/>
          <w:sz w:val="24"/>
          <w:szCs w:val="24"/>
          <w:lang w:eastAsia="zh-TW"/>
        </w:rPr>
        <w:t xml:space="preserve">er the </w:t>
      </w:r>
      <w:r w:rsidR="002169CF">
        <w:rPr>
          <w:rFonts w:asciiTheme="minorHAnsi" w:eastAsia="新細明體" w:hAnsiTheme="minorHAnsi" w:cs="Arial"/>
          <w:sz w:val="24"/>
          <w:szCs w:val="24"/>
          <w:lang w:eastAsia="zh-TW"/>
        </w:rPr>
        <w:t xml:space="preserve">expected </w:t>
      </w:r>
      <w:r w:rsidR="009E180F">
        <w:rPr>
          <w:rFonts w:asciiTheme="minorHAnsi" w:eastAsia="新細明體" w:hAnsiTheme="minorHAnsi" w:cs="Arial"/>
          <w:sz w:val="24"/>
          <w:szCs w:val="24"/>
          <w:lang w:eastAsia="zh-TW"/>
        </w:rPr>
        <w:t>accumulative TPC value</w:t>
      </w:r>
      <w:r w:rsidR="004A4E49">
        <w:rPr>
          <w:rFonts w:asciiTheme="minorHAnsi" w:eastAsia="新細明體" w:hAnsiTheme="minorHAnsi" w:cs="Arial"/>
          <w:sz w:val="24"/>
          <w:szCs w:val="24"/>
          <w:lang w:eastAsia="zh-TW"/>
        </w:rPr>
        <w:t xml:space="preserve"> </w:t>
      </w:r>
      <w:r w:rsidR="002169CF">
        <w:rPr>
          <w:rFonts w:asciiTheme="minorHAnsi" w:eastAsia="新細明體" w:hAnsiTheme="minorHAnsi" w:cs="Arial"/>
          <w:sz w:val="24"/>
          <w:szCs w:val="24"/>
          <w:lang w:eastAsia="zh-TW"/>
        </w:rPr>
        <w:t>in the slot with</w:t>
      </w:r>
      <w:r w:rsidR="004A4E49">
        <w:rPr>
          <w:rFonts w:asciiTheme="minorHAnsi" w:eastAsia="新細明體" w:hAnsiTheme="minorHAnsi" w:cs="Arial"/>
          <w:sz w:val="24"/>
          <w:szCs w:val="24"/>
          <w:lang w:eastAsia="zh-TW"/>
        </w:rPr>
        <w:t xml:space="preserve"> the </w:t>
      </w:r>
      <w:r w:rsidR="002A72E1">
        <w:rPr>
          <w:rFonts w:asciiTheme="minorHAnsi" w:eastAsia="新細明體" w:hAnsiTheme="minorHAnsi" w:cs="Arial"/>
          <w:sz w:val="24"/>
          <w:szCs w:val="24"/>
          <w:lang w:eastAsia="zh-TW"/>
        </w:rPr>
        <w:t xml:space="preserve">scheduling </w:t>
      </w:r>
      <w:r w:rsidR="004A4E49">
        <w:rPr>
          <w:rFonts w:asciiTheme="minorHAnsi" w:eastAsia="新細明體" w:hAnsiTheme="minorHAnsi" w:cs="Arial"/>
          <w:sz w:val="24"/>
          <w:szCs w:val="24"/>
          <w:lang w:eastAsia="zh-TW"/>
        </w:rPr>
        <w:t>DCI.</w:t>
      </w:r>
    </w:p>
    <w:p w14:paraId="2476474F" w14:textId="40B6DE48" w:rsidR="005012D2" w:rsidRDefault="005012D2" w:rsidP="005012D2">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9E180F">
        <w:rPr>
          <w:rFonts w:asciiTheme="minorHAnsi" w:eastAsia="新細明體" w:hAnsiTheme="minorHAnsi" w:cs="Arial"/>
          <w:noProof/>
          <w:sz w:val="24"/>
          <w:szCs w:val="24"/>
          <w:lang w:eastAsia="zh-TW"/>
        </w:rPr>
        <w:drawing>
          <wp:inline distT="0" distB="0" distL="0" distR="0" wp14:anchorId="4345541A" wp14:editId="5E7AFC86">
            <wp:extent cx="5555615" cy="2378710"/>
            <wp:effectExtent l="0" t="0" r="698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5615" cy="2378710"/>
                    </a:xfrm>
                    <a:prstGeom prst="rect">
                      <a:avLst/>
                    </a:prstGeom>
                    <a:noFill/>
                    <a:ln>
                      <a:noFill/>
                    </a:ln>
                  </pic:spPr>
                </pic:pic>
              </a:graphicData>
            </a:graphic>
          </wp:inline>
        </w:drawing>
      </w:r>
    </w:p>
    <w:p w14:paraId="5DF2839F" w14:textId="77777777" w:rsidR="005012D2" w:rsidRDefault="004A4E49" w:rsidP="005012D2">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Fig. 2: Revised formula for TPC accumulation to match </w:t>
      </w:r>
      <w:r w:rsidR="005012D2">
        <w:rPr>
          <w:rFonts w:asciiTheme="minorHAnsi" w:eastAsia="新細明體" w:hAnsiTheme="minorHAnsi" w:cs="Arial"/>
          <w:sz w:val="24"/>
          <w:szCs w:val="24"/>
          <w:lang w:eastAsia="zh-TW"/>
        </w:rPr>
        <w:t>the expected power adjustment</w:t>
      </w:r>
    </w:p>
    <w:p w14:paraId="405E5FE0" w14:textId="7521EFA8" w:rsidR="004A4E49" w:rsidRDefault="005012D2" w:rsidP="005012D2">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4A4E49">
        <w:rPr>
          <w:rFonts w:asciiTheme="minorHAnsi" w:eastAsia="新細明體" w:hAnsiTheme="minorHAnsi" w:cs="Arial"/>
          <w:sz w:val="24"/>
          <w:szCs w:val="24"/>
          <w:lang w:eastAsia="zh-TW"/>
        </w:rPr>
        <w:t>Specifically for PUSCH, PUCCH and SRS, we have the following proposals:</w:t>
      </w:r>
    </w:p>
    <w:p w14:paraId="5753A7EB" w14:textId="79560BF7" w:rsidR="004A4E49" w:rsidRDefault="005012D2" w:rsidP="004A4E49">
      <w:pPr>
        <w:autoSpaceDE/>
        <w:autoSpaceDN/>
        <w:adjustRightInd/>
        <w:snapToGrid/>
      </w:pPr>
      <w:r>
        <w:rPr>
          <w:rFonts w:asciiTheme="minorHAnsi" w:eastAsia="新細明體" w:hAnsiTheme="minorHAnsi" w:cs="Arial"/>
          <w:b/>
          <w:color w:val="0000FF"/>
          <w:sz w:val="24"/>
          <w:szCs w:val="24"/>
          <w:lang w:eastAsia="zh-TW"/>
        </w:rPr>
        <w:br/>
      </w:r>
      <w:r w:rsidR="004A4E49" w:rsidRPr="004A4E49">
        <w:rPr>
          <w:rFonts w:asciiTheme="minorHAnsi" w:eastAsia="新細明體" w:hAnsiTheme="minorHAnsi" w:cs="Arial"/>
          <w:b/>
          <w:color w:val="0000FF"/>
          <w:sz w:val="24"/>
          <w:szCs w:val="24"/>
          <w:lang w:eastAsia="zh-TW"/>
        </w:rPr>
        <w:t>Proposal 2</w:t>
      </w:r>
      <w:r w:rsidR="004A4E49">
        <w:rPr>
          <w:rFonts w:asciiTheme="minorHAnsi" w:eastAsia="新細明體" w:hAnsiTheme="minorHAnsi" w:cs="Arial"/>
          <w:sz w:val="24"/>
          <w:szCs w:val="24"/>
          <w:lang w:eastAsia="zh-TW"/>
        </w:rPr>
        <w:t xml:space="preserve">: </w:t>
      </w:r>
      <w:r w:rsidR="004A4E49" w:rsidRPr="004A4E49">
        <w:t>For PUSCH with TPC accumulation enabled,</w:t>
      </w:r>
      <w:r w:rsidR="004A4E49">
        <w:rPr>
          <w:rFonts w:asciiTheme="minorHAnsi" w:eastAsia="新細明體" w:hAnsiTheme="minorHAnsi" w:cs="Arial"/>
          <w:sz w:val="24"/>
          <w:szCs w:val="24"/>
          <w:lang w:eastAsia="zh-TW"/>
        </w:rPr>
        <w:t xml:space="preserve"> </w:t>
      </w:r>
      <w:r w:rsidR="004A4E49" w:rsidRPr="004A4E49">
        <w:rPr>
          <w:position w:val="-14"/>
        </w:rPr>
        <w:object w:dxaOrig="2940" w:dyaOrig="380" w14:anchorId="6E539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18.75pt" o:ole="">
            <v:imagedata r:id="rId13" o:title=""/>
          </v:shape>
          <o:OLEObject Type="Embed" ProgID="Equation.3" ShapeID="_x0000_i1025" DrawAspect="Content" ObjectID="_1584545952" r:id="rId14"/>
        </w:object>
      </w:r>
      <w:r w:rsidR="004A4E49" w:rsidRPr="00B916EC">
        <w:t xml:space="preserve"> is the PUSCH power control adjustment state for </w:t>
      </w:r>
      <w:r w:rsidR="004A4E49">
        <w:t xml:space="preserve">UL BWP </w:t>
      </w:r>
      <w:r w:rsidR="004A4E49" w:rsidRPr="00425377">
        <w:rPr>
          <w:iCs/>
          <w:position w:val="-6"/>
        </w:rPr>
        <w:object w:dxaOrig="180" w:dyaOrig="260" w14:anchorId="17F12A1E">
          <v:shape id="_x0000_i1026" type="#_x0000_t75" style="width:9.15pt;height:13.3pt" o:ole="">
            <v:imagedata r:id="rId15" o:title=""/>
          </v:shape>
          <o:OLEObject Type="Embed" ProgID="Equation.3" ShapeID="_x0000_i1026" DrawAspect="Content" ObjectID="_1584545953" r:id="rId16"/>
        </w:object>
      </w:r>
      <w:r w:rsidR="004A4E49">
        <w:rPr>
          <w:iCs/>
        </w:rPr>
        <w:t xml:space="preserve"> </w:t>
      </w:r>
      <w:r w:rsidR="004A4E49">
        <w:t>of</w:t>
      </w:r>
      <w:r w:rsidR="004A4E49" w:rsidRPr="00B916EC">
        <w:t xml:space="preserve"> carrier </w:t>
      </w:r>
      <w:r w:rsidR="004A4E49" w:rsidRPr="00B916EC">
        <w:rPr>
          <w:iCs/>
          <w:position w:val="-10"/>
        </w:rPr>
        <w:object w:dxaOrig="220" w:dyaOrig="300" w14:anchorId="19E98F80">
          <v:shape id="_x0000_i1027" type="#_x0000_t75" style="width:10.8pt;height:15.4pt" o:ole="">
            <v:imagedata r:id="rId17" o:title=""/>
          </v:shape>
          <o:OLEObject Type="Embed" ProgID="Equation.3" ShapeID="_x0000_i1027" DrawAspect="Content" ObjectID="_1584545954" r:id="rId18"/>
        </w:object>
      </w:r>
      <w:r w:rsidR="004A4E49" w:rsidRPr="00B916EC">
        <w:rPr>
          <w:iCs/>
        </w:rPr>
        <w:t xml:space="preserve"> of</w:t>
      </w:r>
      <w:r w:rsidR="004A4E49" w:rsidRPr="00B916EC">
        <w:t xml:space="preserve"> serving cell </w:t>
      </w:r>
      <w:r w:rsidR="004A4E49" w:rsidRPr="00B916EC">
        <w:rPr>
          <w:position w:val="-6"/>
        </w:rPr>
        <w:object w:dxaOrig="160" w:dyaOrig="200" w14:anchorId="3032E9BB">
          <v:shape id="_x0000_i1028" type="#_x0000_t75" style="width:8.3pt;height:10pt" o:ole="">
            <v:imagedata r:id="rId19" o:title=""/>
          </v:shape>
          <o:OLEObject Type="Embed" ProgID="Equation.3" ShapeID="_x0000_i1028" DrawAspect="Content" ObjectID="_1584545955" r:id="rId20"/>
        </w:object>
      </w:r>
      <w:r w:rsidR="004A4E49" w:rsidRPr="00B916EC">
        <w:t xml:space="preserve"> and PUSCH transmission period </w:t>
      </w:r>
      <w:r w:rsidR="004A4E49" w:rsidRPr="00B916EC">
        <w:rPr>
          <w:position w:val="-6"/>
        </w:rPr>
        <w:object w:dxaOrig="139" w:dyaOrig="240" w14:anchorId="2C3D88AC">
          <v:shape id="_x0000_i1029" type="#_x0000_t75" style="width:6.65pt;height:11.65pt" o:ole="">
            <v:imagedata r:id="rId21" o:title=""/>
          </v:shape>
          <o:OLEObject Type="Embed" ProgID="Equation.3" ShapeID="_x0000_i1029" DrawAspect="Content" ObjectID="_1584545956" r:id="rId22"/>
        </w:object>
      </w:r>
      <w:r w:rsidR="004A4E49" w:rsidRPr="00B916EC">
        <w:t xml:space="preserve"> if accumulation is enabled based on the parameter </w:t>
      </w:r>
      <w:r w:rsidR="004A4E49" w:rsidRPr="00B916EC">
        <w:rPr>
          <w:i/>
          <w:iCs/>
        </w:rPr>
        <w:t>Accumulation-enabled</w:t>
      </w:r>
      <w:r w:rsidR="004A4E49" w:rsidRPr="00B916EC">
        <w:t xml:space="preserve"> provided by higher layers</w:t>
      </w:r>
      <w:r w:rsidR="004A4E49">
        <w:t xml:space="preserve">, where </w:t>
      </w:r>
    </w:p>
    <w:p w14:paraId="38E2960D" w14:textId="3A0CBDD4" w:rsidR="004A4E49" w:rsidRPr="004A4E49" w:rsidRDefault="004A4E49" w:rsidP="004A4E49">
      <w:pPr>
        <w:pStyle w:val="B2"/>
        <w:numPr>
          <w:ilvl w:val="2"/>
          <w:numId w:val="24"/>
        </w:numPr>
        <w:tabs>
          <w:tab w:val="num" w:pos="1440"/>
        </w:tabs>
        <w:ind w:left="1440" w:hanging="450"/>
        <w:rPr>
          <w:lang w:val="en-US"/>
        </w:rPr>
      </w:pPr>
      <w:r w:rsidRPr="00B916EC">
        <w:rPr>
          <w:position w:val="-10"/>
        </w:rPr>
        <w:object w:dxaOrig="740" w:dyaOrig="300" w14:anchorId="67A33D86">
          <v:shape id="_x0000_i1030" type="#_x0000_t75" style="width:37.05pt;height:15pt" o:ole="">
            <v:imagedata r:id="rId23" o:title=""/>
          </v:shape>
          <o:OLEObject Type="Embed" ProgID="Equation.3" ShapeID="_x0000_i1030" DrawAspect="Content" ObjectID="_1584545957" r:id="rId24"/>
        </w:object>
      </w:r>
      <w:r w:rsidRPr="00B916EC">
        <w:rPr>
          <w:lang w:val="en-US"/>
        </w:rPr>
        <w:t xml:space="preserve"> if the UE is configured with higher layer parameter </w:t>
      </w:r>
      <w:r w:rsidRPr="00B916EC">
        <w:rPr>
          <w:i/>
          <w:lang w:val="en-US"/>
        </w:rPr>
        <w:t>num-pusch-pcadjustment-states</w:t>
      </w:r>
      <w:r w:rsidRPr="00B916EC">
        <w:rPr>
          <w:lang w:val="en-US"/>
        </w:rPr>
        <w:t xml:space="preserve">; otherwise, </w:t>
      </w:r>
      <w:r w:rsidRPr="00B916EC">
        <w:rPr>
          <w:position w:val="-6"/>
        </w:rPr>
        <w:object w:dxaOrig="440" w:dyaOrig="260" w14:anchorId="7C7C1E7C">
          <v:shape id="_x0000_i1031" type="#_x0000_t75" style="width:21.65pt;height:12.9pt" o:ole="">
            <v:imagedata r:id="rId25" o:title=""/>
          </v:shape>
          <o:OLEObject Type="Embed" ProgID="Equation.3" ShapeID="_x0000_i1031" DrawAspect="Content" ObjectID="_1584545958" r:id="rId26"/>
        </w:object>
      </w:r>
      <w:r w:rsidRPr="00B916EC">
        <w:rPr>
          <w:lang w:val="en-US"/>
        </w:rPr>
        <w:t xml:space="preserve">. </w:t>
      </w:r>
    </w:p>
    <w:p w14:paraId="05B726EB" w14:textId="0E5AC1A5" w:rsidR="004A4E49" w:rsidRDefault="004A4E49" w:rsidP="004A4E49">
      <w:pPr>
        <w:pStyle w:val="B2"/>
        <w:numPr>
          <w:ilvl w:val="2"/>
          <w:numId w:val="24"/>
        </w:numPr>
        <w:tabs>
          <w:tab w:val="num" w:pos="1440"/>
        </w:tabs>
        <w:ind w:left="1440" w:hanging="450"/>
        <w:rPr>
          <w:lang w:val="en-US"/>
        </w:rPr>
      </w:pPr>
      <w:r w:rsidRPr="004A4E49">
        <w:rPr>
          <w:position w:val="-14"/>
        </w:rPr>
        <w:object w:dxaOrig="3940" w:dyaOrig="380" w14:anchorId="2F097D87">
          <v:shape id="_x0000_i1032" type="#_x0000_t75" style="width:196.45pt;height:18.75pt" o:ole="">
            <v:imagedata r:id="rId27" o:title=""/>
          </v:shape>
          <o:OLEObject Type="Embed" ProgID="Equation.3" ShapeID="_x0000_i1032" DrawAspect="Content" ObjectID="_1584545959" r:id="rId28"/>
        </w:object>
      </w:r>
      <w:r>
        <w:t xml:space="preserve">, and </w:t>
      </w:r>
      <w:r w:rsidRPr="004A4E49">
        <w:rPr>
          <w:position w:val="-14"/>
        </w:rPr>
        <w:object w:dxaOrig="1800" w:dyaOrig="380" w14:anchorId="08D98300">
          <v:shape id="_x0000_i1033" type="#_x0000_t75" style="width:90.3pt;height:18.75pt" o:ole="">
            <v:imagedata r:id="rId29" o:title=""/>
          </v:shape>
          <o:OLEObject Type="Embed" ProgID="Equation.3" ShapeID="_x0000_i1033" DrawAspect="Content" ObjectID="_1584545960" r:id="rId30"/>
        </w:object>
      </w:r>
      <w:r w:rsidRPr="00B916EC">
        <w:t xml:space="preserve">dB </w:t>
      </w:r>
      <w:r w:rsidRPr="00B916EC">
        <w:rPr>
          <w:lang w:val="en-US"/>
        </w:rPr>
        <w:t>if</w:t>
      </w:r>
      <w:r w:rsidRPr="00B916EC">
        <w:t xml:space="preserve"> </w:t>
      </w:r>
      <w:r w:rsidRPr="00B916EC">
        <w:rPr>
          <w:lang w:val="en-US"/>
        </w:rPr>
        <w:t>the UE does not detect a</w:t>
      </w:r>
      <w:r w:rsidRPr="00B916EC">
        <w:t xml:space="preserve"> TPC command for </w:t>
      </w:r>
      <w:r>
        <w:rPr>
          <w:lang w:val="en-US"/>
        </w:rPr>
        <w:t xml:space="preserve">UL BWP </w:t>
      </w:r>
      <w:r w:rsidRPr="00425377">
        <w:rPr>
          <w:iCs/>
          <w:position w:val="-6"/>
        </w:rPr>
        <w:object w:dxaOrig="180" w:dyaOrig="260" w14:anchorId="1B8358DD">
          <v:shape id="_x0000_i1034" type="#_x0000_t75" style="width:9.15pt;height:13.3pt" o:ole="">
            <v:imagedata r:id="rId15" o:title=""/>
          </v:shape>
          <o:OLEObject Type="Embed" ProgID="Equation.3" ShapeID="_x0000_i1034" DrawAspect="Content" ObjectID="_1584545961" r:id="rId3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8F4E32A">
          <v:shape id="_x0000_i1035" type="#_x0000_t75" style="width:10.8pt;height:15.4pt" o:ole="">
            <v:imagedata r:id="rId17" o:title=""/>
          </v:shape>
          <o:OLEObject Type="Embed" ProgID="Equation.3" ShapeID="_x0000_i1035" DrawAspect="Content" ObjectID="_1584545962" r:id="rId32"/>
        </w:object>
      </w:r>
      <w:r w:rsidRPr="00B916EC">
        <w:rPr>
          <w:iCs/>
          <w:lang w:val="en-US"/>
        </w:rPr>
        <w:t xml:space="preserve"> of</w:t>
      </w:r>
      <w:r w:rsidRPr="00B916EC">
        <w:t xml:space="preserve"> serving cell </w:t>
      </w:r>
      <w:r w:rsidRPr="00B916EC">
        <w:rPr>
          <w:position w:val="-6"/>
        </w:rPr>
        <w:object w:dxaOrig="160" w:dyaOrig="200" w14:anchorId="05BB83AD">
          <v:shape id="_x0000_i1036" type="#_x0000_t75" style="width:8.3pt;height:10pt" o:ole="">
            <v:imagedata r:id="rId19" o:title=""/>
          </v:shape>
          <o:OLEObject Type="Embed" ProgID="Equation.3" ShapeID="_x0000_i1036" DrawAspect="Content" ObjectID="_1584545963" r:id="rId33"/>
        </w:object>
      </w:r>
      <w:r w:rsidRPr="00B916EC">
        <w:rPr>
          <w:lang w:val="en-US"/>
        </w:rPr>
        <w:t>.</w:t>
      </w:r>
    </w:p>
    <w:p w14:paraId="109A368E" w14:textId="518F6B5C" w:rsidR="004A4E49" w:rsidRPr="004A4E49" w:rsidRDefault="004A4E49" w:rsidP="004A4E49">
      <w:pPr>
        <w:pStyle w:val="B2"/>
        <w:numPr>
          <w:ilvl w:val="2"/>
          <w:numId w:val="24"/>
        </w:numPr>
        <w:tabs>
          <w:tab w:val="num" w:pos="1440"/>
        </w:tabs>
        <w:ind w:left="1440" w:hanging="450"/>
        <w:rPr>
          <w:lang w:val="en-US"/>
        </w:rPr>
      </w:pPr>
      <w:r w:rsidRPr="004A4E49">
        <w:rPr>
          <w:position w:val="-14"/>
        </w:rPr>
        <w:object w:dxaOrig="1340" w:dyaOrig="380" w14:anchorId="49D37BC3">
          <v:shape id="_x0000_i1037" type="#_x0000_t75" style="width:67pt;height:19.15pt" o:ole="">
            <v:imagedata r:id="rId34" o:title=""/>
          </v:shape>
          <o:OLEObject Type="Embed" ProgID="Equation.3" ShapeID="_x0000_i1037" DrawAspect="Content" ObjectID="_1584545964" r:id="rId35"/>
        </w:object>
      </w:r>
      <w:r w:rsidRPr="00B916EC">
        <w:t xml:space="preserve"> is the first value after reset of accumulation</w:t>
      </w:r>
      <w:r w:rsidR="00F870D2">
        <w:rPr>
          <w:lang w:val="en-US"/>
        </w:rPr>
        <w:t>, and</w:t>
      </w:r>
      <w:r w:rsidRPr="004A4E49">
        <w:rPr>
          <w:position w:val="-14"/>
        </w:rPr>
        <w:object w:dxaOrig="1900" w:dyaOrig="380" w14:anchorId="1CE3D7C8">
          <v:shape id="_x0000_i1038" type="#_x0000_t75" style="width:94.9pt;height:19.15pt" o:ole="">
            <v:imagedata r:id="rId36" o:title=""/>
          </v:shape>
          <o:OLEObject Type="Embed" ProgID="Equation.3" ShapeID="_x0000_i1038" DrawAspect="Content" ObjectID="_1584545965" r:id="rId37"/>
        </w:object>
      </w:r>
      <w:r w:rsidR="00612578">
        <w:t xml:space="preserve">, </w:t>
      </w:r>
      <w:r>
        <w:t xml:space="preserve">after </w:t>
      </w:r>
      <w:r w:rsidR="00F870D2">
        <w:t xml:space="preserve">the </w:t>
      </w:r>
      <w:r>
        <w:t>reset.</w:t>
      </w:r>
    </w:p>
    <w:p w14:paraId="29DDA587" w14:textId="6FE7834D" w:rsidR="004A4E49" w:rsidRDefault="005012D2" w:rsidP="004A4E49">
      <w:pPr>
        <w:autoSpaceDE/>
        <w:autoSpaceDN/>
        <w:adjustRightInd/>
        <w:snapToGrid/>
      </w:pPr>
      <w:r>
        <w:rPr>
          <w:rFonts w:asciiTheme="minorHAnsi" w:eastAsia="新細明體" w:hAnsiTheme="minorHAnsi" w:cs="Arial"/>
          <w:sz w:val="24"/>
          <w:szCs w:val="24"/>
          <w:lang w:eastAsia="zh-TW"/>
        </w:rPr>
        <w:br/>
      </w:r>
      <w:r w:rsidR="004A4E49" w:rsidRPr="00612578">
        <w:rPr>
          <w:rFonts w:asciiTheme="minorHAnsi" w:eastAsia="新細明體" w:hAnsiTheme="minorHAnsi" w:cs="Arial"/>
          <w:b/>
          <w:color w:val="0000FF"/>
          <w:sz w:val="24"/>
          <w:szCs w:val="24"/>
          <w:lang w:eastAsia="zh-TW"/>
        </w:rPr>
        <w:t>Proposal 3</w:t>
      </w:r>
      <w:r w:rsidR="004A4E49">
        <w:rPr>
          <w:rFonts w:asciiTheme="minorHAnsi" w:eastAsia="新細明體" w:hAnsiTheme="minorHAnsi" w:cs="Arial"/>
          <w:sz w:val="24"/>
          <w:szCs w:val="24"/>
          <w:lang w:eastAsia="zh-TW"/>
        </w:rPr>
        <w:t xml:space="preserve">: </w:t>
      </w:r>
      <w:r w:rsidR="004A4E49" w:rsidRPr="004A4E49">
        <w:t>For PUCCH,</w:t>
      </w:r>
      <w:r w:rsidR="004A4E49">
        <w:rPr>
          <w:rFonts w:asciiTheme="minorHAnsi" w:eastAsia="新細明體" w:hAnsiTheme="minorHAnsi" w:cs="Arial"/>
          <w:sz w:val="24"/>
          <w:szCs w:val="24"/>
          <w:lang w:eastAsia="zh-TW"/>
        </w:rPr>
        <w:t xml:space="preserve"> </w:t>
      </w:r>
      <w:r w:rsidR="004A4E49" w:rsidRPr="004A4E49">
        <w:rPr>
          <w:position w:val="-14"/>
        </w:rPr>
        <w:object w:dxaOrig="3000" w:dyaOrig="380" w14:anchorId="18623625">
          <v:shape id="_x0000_i1039" type="#_x0000_t75" style="width:149.85pt;height:18.75pt" o:ole="">
            <v:imagedata r:id="rId38" o:title=""/>
          </v:shape>
          <o:OLEObject Type="Embed" ProgID="Equation.3" ShapeID="_x0000_i1039" DrawAspect="Content" ObjectID="_1584545966" r:id="rId39"/>
        </w:object>
      </w:r>
      <w:r w:rsidR="004A4E49" w:rsidRPr="00B916EC">
        <w:t xml:space="preserve"> is the current PUCCH power control adjustment state</w:t>
      </w:r>
      <w:r w:rsidR="004A4E49">
        <w:t>, where</w:t>
      </w:r>
      <w:r w:rsidR="004A4E49" w:rsidRPr="00B916EC">
        <w:t xml:space="preserve"> </w:t>
      </w:r>
    </w:p>
    <w:p w14:paraId="30BBE7CC" w14:textId="6CB6BA6A" w:rsidR="004A4E49" w:rsidRPr="004A4E49" w:rsidRDefault="004A4E49" w:rsidP="004A4E49">
      <w:pPr>
        <w:pStyle w:val="B2"/>
        <w:numPr>
          <w:ilvl w:val="2"/>
          <w:numId w:val="24"/>
        </w:numPr>
        <w:tabs>
          <w:tab w:val="num" w:pos="1440"/>
        </w:tabs>
        <w:ind w:left="1440" w:hanging="450"/>
        <w:rPr>
          <w:lang w:val="en-US"/>
        </w:rPr>
      </w:pPr>
      <w:r w:rsidRPr="00B916EC">
        <w:rPr>
          <w:position w:val="-10"/>
        </w:rPr>
        <w:object w:dxaOrig="740" w:dyaOrig="300" w14:anchorId="561E9C36">
          <v:shape id="_x0000_i1040" type="#_x0000_t75" style="width:37.05pt;height:15pt" o:ole="">
            <v:imagedata r:id="rId23" o:title=""/>
          </v:shape>
          <o:OLEObject Type="Embed" ProgID="Equation.3" ShapeID="_x0000_i1040" DrawAspect="Content" ObjectID="_1584545967" r:id="rId40"/>
        </w:object>
      </w:r>
      <w:r w:rsidRPr="00B916EC">
        <w:rPr>
          <w:lang w:val="en-US"/>
        </w:rPr>
        <w:t xml:space="preserve"> if the UE is configured with higher layer parameter parameter </w:t>
      </w:r>
      <w:r w:rsidRPr="00B916EC">
        <w:rPr>
          <w:i/>
          <w:lang w:val="en-US"/>
        </w:rPr>
        <w:t>num-pucch-pcadjustment-states</w:t>
      </w:r>
      <w:r w:rsidRPr="00B916EC">
        <w:rPr>
          <w:lang w:val="en-US"/>
        </w:rPr>
        <w:t xml:space="preserve">; otherwise, </w:t>
      </w:r>
      <w:r w:rsidRPr="00B916EC">
        <w:rPr>
          <w:position w:val="-6"/>
        </w:rPr>
        <w:object w:dxaOrig="440" w:dyaOrig="260" w14:anchorId="6F5BADA3">
          <v:shape id="_x0000_i1041" type="#_x0000_t75" style="width:21.65pt;height:12.9pt" o:ole="">
            <v:imagedata r:id="rId25" o:title=""/>
          </v:shape>
          <o:OLEObject Type="Embed" ProgID="Equation.3" ShapeID="_x0000_i1041" DrawAspect="Content" ObjectID="_1584545968" r:id="rId41"/>
        </w:object>
      </w:r>
      <w:r w:rsidRPr="00B916EC">
        <w:rPr>
          <w:lang w:val="en-US"/>
        </w:rPr>
        <w:t xml:space="preserve">. </w:t>
      </w:r>
    </w:p>
    <w:p w14:paraId="33B84F15" w14:textId="77777777" w:rsidR="004A4E49" w:rsidRDefault="004A4E49" w:rsidP="004A4E49">
      <w:pPr>
        <w:pStyle w:val="B2"/>
        <w:numPr>
          <w:ilvl w:val="2"/>
          <w:numId w:val="24"/>
        </w:numPr>
        <w:tabs>
          <w:tab w:val="num" w:pos="1440"/>
        </w:tabs>
        <w:ind w:left="1440" w:hanging="450"/>
        <w:rPr>
          <w:lang w:val="en-US"/>
        </w:rPr>
      </w:pPr>
      <w:r w:rsidRPr="004A4E49">
        <w:rPr>
          <w:position w:val="-14"/>
        </w:rPr>
        <w:object w:dxaOrig="4000" w:dyaOrig="380" w14:anchorId="2B21473E">
          <v:shape id="_x0000_i1042" type="#_x0000_t75" style="width:199.75pt;height:18.75pt" o:ole="">
            <v:imagedata r:id="rId42" o:title=""/>
          </v:shape>
          <o:OLEObject Type="Embed" ProgID="Equation.3" ShapeID="_x0000_i1042" DrawAspect="Content" ObjectID="_1584545969" r:id="rId43"/>
        </w:object>
      </w:r>
      <w:r>
        <w:t xml:space="preserve">, and </w:t>
      </w:r>
      <w:r w:rsidRPr="004A4E49">
        <w:rPr>
          <w:position w:val="-14"/>
        </w:rPr>
        <w:object w:dxaOrig="1820" w:dyaOrig="380" w14:anchorId="36B6E745">
          <v:shape id="_x0000_i1043" type="#_x0000_t75" style="width:91.15pt;height:18.75pt" o:ole="">
            <v:imagedata r:id="rId44" o:title=""/>
          </v:shape>
          <o:OLEObject Type="Embed" ProgID="Equation.3" ShapeID="_x0000_i1043" DrawAspect="Content" ObjectID="_1584545970" r:id="rId45"/>
        </w:object>
      </w:r>
      <w:r w:rsidRPr="00B916EC">
        <w:t xml:space="preserve">dB </w:t>
      </w:r>
      <w:r w:rsidRPr="00B916EC">
        <w:rPr>
          <w:lang w:val="en-US"/>
        </w:rPr>
        <w:t>if</w:t>
      </w:r>
      <w:r w:rsidRPr="00B916EC">
        <w:t xml:space="preserve"> </w:t>
      </w:r>
      <w:r w:rsidRPr="00B916EC">
        <w:rPr>
          <w:lang w:val="en-US"/>
        </w:rPr>
        <w:t>the UE does not detect a</w:t>
      </w:r>
      <w:r w:rsidRPr="00B916EC">
        <w:t xml:space="preserve"> TPC command for </w:t>
      </w:r>
      <w:r>
        <w:rPr>
          <w:lang w:val="en-US"/>
        </w:rPr>
        <w:t xml:space="preserve">UL BWP </w:t>
      </w:r>
      <w:r w:rsidRPr="00425377">
        <w:rPr>
          <w:iCs/>
          <w:position w:val="-6"/>
        </w:rPr>
        <w:object w:dxaOrig="180" w:dyaOrig="260" w14:anchorId="21D3226D">
          <v:shape id="_x0000_i1044" type="#_x0000_t75" style="width:9.15pt;height:13.3pt" o:ole="">
            <v:imagedata r:id="rId15" o:title=""/>
          </v:shape>
          <o:OLEObject Type="Embed" ProgID="Equation.3" ShapeID="_x0000_i1044" DrawAspect="Content" ObjectID="_1584545971" r:id="rId4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BDC79B4">
          <v:shape id="_x0000_i1045" type="#_x0000_t75" style="width:10.8pt;height:15.4pt" o:ole="">
            <v:imagedata r:id="rId17" o:title=""/>
          </v:shape>
          <o:OLEObject Type="Embed" ProgID="Equation.3" ShapeID="_x0000_i1045" DrawAspect="Content" ObjectID="_1584545972" r:id="rId47"/>
        </w:object>
      </w:r>
      <w:r w:rsidRPr="00B916EC">
        <w:rPr>
          <w:iCs/>
          <w:lang w:val="en-US"/>
        </w:rPr>
        <w:t xml:space="preserve"> of</w:t>
      </w:r>
      <w:r w:rsidRPr="00B916EC">
        <w:t xml:space="preserve"> serving cell </w:t>
      </w:r>
      <w:r w:rsidRPr="00B916EC">
        <w:rPr>
          <w:position w:val="-6"/>
        </w:rPr>
        <w:object w:dxaOrig="160" w:dyaOrig="200" w14:anchorId="1435BA85">
          <v:shape id="_x0000_i1046" type="#_x0000_t75" style="width:8.3pt;height:10pt" o:ole="">
            <v:imagedata r:id="rId19" o:title=""/>
          </v:shape>
          <o:OLEObject Type="Embed" ProgID="Equation.3" ShapeID="_x0000_i1046" DrawAspect="Content" ObjectID="_1584545973" r:id="rId48"/>
        </w:object>
      </w:r>
      <w:r w:rsidRPr="00B916EC">
        <w:rPr>
          <w:lang w:val="en-US"/>
        </w:rPr>
        <w:t>.</w:t>
      </w:r>
    </w:p>
    <w:p w14:paraId="40BEA787" w14:textId="12293852" w:rsidR="004A4E49" w:rsidRPr="004A4E49" w:rsidRDefault="00612578" w:rsidP="004A4E49">
      <w:pPr>
        <w:pStyle w:val="B2"/>
        <w:numPr>
          <w:ilvl w:val="2"/>
          <w:numId w:val="24"/>
        </w:numPr>
        <w:tabs>
          <w:tab w:val="num" w:pos="1440"/>
        </w:tabs>
        <w:ind w:left="1440" w:hanging="450"/>
        <w:rPr>
          <w:lang w:val="en-US"/>
        </w:rPr>
      </w:pPr>
      <w:r w:rsidRPr="004A4E49">
        <w:rPr>
          <w:position w:val="-14"/>
        </w:rPr>
        <w:object w:dxaOrig="1359" w:dyaOrig="380" w14:anchorId="6C4148C5">
          <v:shape id="_x0000_i1047" type="#_x0000_t75" style="width:67.85pt;height:19.15pt" o:ole="">
            <v:imagedata r:id="rId49" o:title=""/>
          </v:shape>
          <o:OLEObject Type="Embed" ProgID="Equation.3" ShapeID="_x0000_i1047" DrawAspect="Content" ObjectID="_1584545974" r:id="rId50"/>
        </w:object>
      </w:r>
      <w:r w:rsidR="004A4E49" w:rsidRPr="00B916EC">
        <w:t xml:space="preserve"> is the first value after reset of accumulation</w:t>
      </w:r>
      <w:r w:rsidR="00F870D2">
        <w:rPr>
          <w:lang w:val="en-US"/>
        </w:rPr>
        <w:t>, and</w:t>
      </w:r>
      <w:r w:rsidR="004A4E49">
        <w:rPr>
          <w:lang w:val="en-US"/>
        </w:rPr>
        <w:t xml:space="preserve"> </w:t>
      </w:r>
      <w:r w:rsidRPr="004A4E49">
        <w:rPr>
          <w:position w:val="-14"/>
        </w:rPr>
        <w:object w:dxaOrig="1920" w:dyaOrig="380" w14:anchorId="1F91A036">
          <v:shape id="_x0000_i1048" type="#_x0000_t75" style="width:95.7pt;height:19.15pt" o:ole="">
            <v:imagedata r:id="rId51" o:title=""/>
          </v:shape>
          <o:OLEObject Type="Embed" ProgID="Equation.3" ShapeID="_x0000_i1048" DrawAspect="Content" ObjectID="_1584545975" r:id="rId52"/>
        </w:object>
      </w:r>
      <w:r>
        <w:t xml:space="preserve">, </w:t>
      </w:r>
      <w:r w:rsidR="004A4E49">
        <w:t xml:space="preserve">after </w:t>
      </w:r>
      <w:r w:rsidR="00F870D2">
        <w:t xml:space="preserve">the </w:t>
      </w:r>
      <w:r w:rsidR="004A4E49">
        <w:t>reset.</w:t>
      </w:r>
    </w:p>
    <w:p w14:paraId="76726245" w14:textId="1FA50754" w:rsidR="004A4E49" w:rsidRDefault="005012D2" w:rsidP="004A4E49">
      <w:pPr>
        <w:autoSpaceDE/>
        <w:autoSpaceDN/>
        <w:adjustRightInd/>
        <w:snapToGrid/>
        <w:jc w:val="left"/>
      </w:pPr>
      <w:r>
        <w:rPr>
          <w:rFonts w:asciiTheme="minorHAnsi" w:eastAsia="新細明體" w:hAnsiTheme="minorHAnsi" w:cs="Arial"/>
          <w:sz w:val="24"/>
          <w:szCs w:val="24"/>
          <w:lang w:eastAsia="zh-TW"/>
        </w:rPr>
        <w:br/>
      </w:r>
      <w:r w:rsidR="004A4E49" w:rsidRPr="00612578">
        <w:rPr>
          <w:rFonts w:asciiTheme="minorHAnsi" w:eastAsia="新細明體" w:hAnsiTheme="minorHAnsi" w:cs="Arial"/>
          <w:b/>
          <w:color w:val="0000FF"/>
          <w:sz w:val="24"/>
          <w:szCs w:val="24"/>
          <w:lang w:eastAsia="zh-TW"/>
        </w:rPr>
        <w:t>Proposal 4</w:t>
      </w:r>
      <w:r w:rsidR="004A4E49">
        <w:rPr>
          <w:rFonts w:asciiTheme="minorHAnsi" w:eastAsia="新細明體" w:hAnsiTheme="minorHAnsi" w:cs="Arial"/>
          <w:sz w:val="24"/>
          <w:szCs w:val="24"/>
          <w:lang w:eastAsia="zh-TW"/>
        </w:rPr>
        <w:t xml:space="preserve">: </w:t>
      </w:r>
      <w:r w:rsidR="004A4E49" w:rsidRPr="00612578">
        <w:t xml:space="preserve">For </w:t>
      </w:r>
      <w:r w:rsidR="00612578" w:rsidRPr="00612578">
        <w:t>SRS,</w:t>
      </w:r>
      <w:r w:rsidR="00612578">
        <w:rPr>
          <w:rFonts w:asciiTheme="minorHAnsi" w:eastAsia="新細明體" w:hAnsiTheme="minorHAnsi" w:cs="Arial"/>
          <w:sz w:val="24"/>
          <w:szCs w:val="24"/>
          <w:lang w:eastAsia="zh-TW"/>
        </w:rPr>
        <w:t xml:space="preserve"> </w:t>
      </w:r>
      <w:r w:rsidR="00612578" w:rsidRPr="00612578">
        <w:rPr>
          <w:position w:val="-14"/>
        </w:rPr>
        <w:object w:dxaOrig="2360" w:dyaOrig="380" w14:anchorId="1E8B499C">
          <v:shape id="_x0000_i1049" type="#_x0000_t75" style="width:117.35pt;height:18.75pt" o:ole="">
            <v:imagedata r:id="rId53" o:title=""/>
          </v:shape>
          <o:OLEObject Type="Embed" ProgID="Equation.3" ShapeID="_x0000_i1049" DrawAspect="Content" ObjectID="_1584545976" r:id="rId54"/>
        </w:object>
      </w:r>
      <w:r w:rsidR="00612578" w:rsidRPr="00B916EC">
        <w:t xml:space="preserve"> </w:t>
      </w:r>
      <w:r w:rsidR="00612578">
        <w:t xml:space="preserve">if the UE is not configured for PUSCH transmissions on UL BWP </w:t>
      </w:r>
      <w:r w:rsidR="00612578" w:rsidRPr="00425377">
        <w:rPr>
          <w:iCs/>
          <w:position w:val="-6"/>
        </w:rPr>
        <w:object w:dxaOrig="180" w:dyaOrig="260" w14:anchorId="6093AC41">
          <v:shape id="_x0000_i1050" type="#_x0000_t75" style="width:9.15pt;height:13.3pt" o:ole="">
            <v:imagedata r:id="rId15" o:title=""/>
          </v:shape>
          <o:OLEObject Type="Embed" ProgID="Equation.3" ShapeID="_x0000_i1050" DrawAspect="Content" ObjectID="_1584545977" r:id="rId55"/>
        </w:object>
      </w:r>
      <w:r w:rsidR="00612578">
        <w:rPr>
          <w:iCs/>
        </w:rPr>
        <w:t xml:space="preserve"> </w:t>
      </w:r>
      <w:r w:rsidR="00612578">
        <w:t>of</w:t>
      </w:r>
      <w:r w:rsidR="00612578" w:rsidRPr="00B916EC">
        <w:t xml:space="preserve"> carrier </w:t>
      </w:r>
      <w:r w:rsidR="00612578" w:rsidRPr="00B916EC">
        <w:rPr>
          <w:iCs/>
          <w:position w:val="-10"/>
        </w:rPr>
        <w:object w:dxaOrig="220" w:dyaOrig="300" w14:anchorId="1C441780">
          <v:shape id="_x0000_i1051" type="#_x0000_t75" style="width:10.8pt;height:15.4pt" o:ole="">
            <v:imagedata r:id="rId17" o:title=""/>
          </v:shape>
          <o:OLEObject Type="Embed" ProgID="Equation.3" ShapeID="_x0000_i1051" DrawAspect="Content" ObjectID="_1584545978" r:id="rId56"/>
        </w:object>
      </w:r>
      <w:r w:rsidR="00612578" w:rsidRPr="00B916EC">
        <w:rPr>
          <w:iCs/>
        </w:rPr>
        <w:t xml:space="preserve"> of</w:t>
      </w:r>
      <w:r w:rsidR="00612578" w:rsidRPr="00B916EC">
        <w:t xml:space="preserve"> serving cell </w:t>
      </w:r>
      <w:r w:rsidR="00612578" w:rsidRPr="00B916EC">
        <w:rPr>
          <w:iCs/>
          <w:position w:val="-6"/>
        </w:rPr>
        <w:object w:dxaOrig="160" w:dyaOrig="200" w14:anchorId="7B4653D3">
          <v:shape id="_x0000_i1052" type="#_x0000_t75" style="width:7.9pt;height:10pt" o:ole="">
            <v:imagedata r:id="rId57" o:title=""/>
          </v:shape>
          <o:OLEObject Type="Embed" ProgID="Equation.3" ShapeID="_x0000_i1052" DrawAspect="Content" ObjectID="_1584545979" r:id="rId58"/>
        </w:object>
      </w:r>
      <w:r w:rsidR="00612578">
        <w:rPr>
          <w:iCs/>
        </w:rPr>
        <w:t xml:space="preserve">, or </w:t>
      </w:r>
      <w:r w:rsidR="00612578" w:rsidRPr="00B916EC">
        <w:t xml:space="preserve">if higher layer parameter </w:t>
      </w:r>
      <w:r w:rsidR="00612578" w:rsidRPr="00B916EC">
        <w:rPr>
          <w:i/>
        </w:rPr>
        <w:t>srs-pcadjustment-state-config</w:t>
      </w:r>
      <w:r w:rsidR="00612578" w:rsidRPr="00B916EC">
        <w:t xml:space="preserve"> indicates a separate power control adjustment state between SRS transmissions and PUSCH transmissions</w:t>
      </w:r>
      <w:r w:rsidR="00612578">
        <w:t xml:space="preserve">, </w:t>
      </w:r>
      <w:r w:rsidR="00612578" w:rsidRPr="00B916EC">
        <w:t xml:space="preserve">and if accumulation is enabled based on the parameter </w:t>
      </w:r>
      <w:r w:rsidR="00612578" w:rsidRPr="00B916EC">
        <w:rPr>
          <w:i/>
          <w:iCs/>
        </w:rPr>
        <w:t>Accumulation-enabled-srs</w:t>
      </w:r>
      <w:r w:rsidR="00612578" w:rsidRPr="00B916EC">
        <w:t xml:space="preserve"> provided by higher layers, where </w:t>
      </w:r>
      <w:r w:rsidR="00612578" w:rsidRPr="00612578">
        <w:rPr>
          <w:position w:val="-14"/>
        </w:rPr>
        <w:object w:dxaOrig="1719" w:dyaOrig="380" w14:anchorId="540ACD0C">
          <v:shape id="_x0000_i1053" type="#_x0000_t75" style="width:85.75pt;height:18.75pt" o:ole="">
            <v:imagedata r:id="rId59" o:title=""/>
          </v:shape>
          <o:OLEObject Type="Embed" ProgID="Equation.3" ShapeID="_x0000_i1053" DrawAspect="Content" ObjectID="_1584545980" r:id="rId60"/>
        </w:object>
      </w:r>
      <w:r w:rsidR="00612578" w:rsidRPr="00B916EC">
        <w:t xml:space="preserve"> is jointly coded with other TPC commands in a PDCCH with DCI format 2_</w:t>
      </w:r>
      <w:r w:rsidR="00612578">
        <w:t>3</w:t>
      </w:r>
      <w:r w:rsidR="00612578" w:rsidRPr="00B916EC">
        <w:rPr>
          <w:rFonts w:hint="eastAsia"/>
        </w:rPr>
        <w:t xml:space="preserve"> </w:t>
      </w:r>
      <w:r w:rsidR="00612578" w:rsidRPr="00B916EC">
        <w:t>having</w:t>
      </w:r>
      <w:r w:rsidR="00612578" w:rsidRPr="00B916EC">
        <w:rPr>
          <w:rFonts w:hint="eastAsia"/>
        </w:rPr>
        <w:t xml:space="preserve"> CRC parity bits scrambled </w:t>
      </w:r>
      <w:r w:rsidR="00612578" w:rsidRPr="00B916EC">
        <w:t>by</w:t>
      </w:r>
      <w:r w:rsidR="00612578" w:rsidRPr="00B916EC">
        <w:rPr>
          <w:rFonts w:hint="eastAsia"/>
        </w:rPr>
        <w:t xml:space="preserve"> TPC-SRS-RNTI</w:t>
      </w:r>
      <w:r w:rsidR="00612578" w:rsidRPr="00B916EC">
        <w:t xml:space="preserve"> that is last received by the UE prior to the SRS transmission, where</w:t>
      </w:r>
    </w:p>
    <w:p w14:paraId="5D275A22" w14:textId="77777777" w:rsidR="00612578" w:rsidRDefault="00612578" w:rsidP="00612578">
      <w:pPr>
        <w:pStyle w:val="B2"/>
        <w:numPr>
          <w:ilvl w:val="2"/>
          <w:numId w:val="24"/>
        </w:numPr>
        <w:tabs>
          <w:tab w:val="num" w:pos="1440"/>
        </w:tabs>
        <w:ind w:left="1440" w:hanging="450"/>
        <w:rPr>
          <w:lang w:val="en-US"/>
        </w:rPr>
      </w:pPr>
      <w:r w:rsidRPr="004A4E49">
        <w:rPr>
          <w:position w:val="-14"/>
        </w:rPr>
        <w:object w:dxaOrig="3240" w:dyaOrig="380" w14:anchorId="2AD180E4">
          <v:shape id="_x0000_i1054" type="#_x0000_t75" style="width:161.5pt;height:18.75pt" o:ole="">
            <v:imagedata r:id="rId61" o:title=""/>
          </v:shape>
          <o:OLEObject Type="Embed" ProgID="Equation.3" ShapeID="_x0000_i1054" DrawAspect="Content" ObjectID="_1584545981" r:id="rId62"/>
        </w:object>
      </w:r>
      <w:r>
        <w:t xml:space="preserve">, and </w:t>
      </w:r>
      <w:r w:rsidRPr="004A4E49">
        <w:rPr>
          <w:position w:val="-14"/>
        </w:rPr>
        <w:object w:dxaOrig="1440" w:dyaOrig="380" w14:anchorId="424A6738">
          <v:shape id="_x0000_i1055" type="#_x0000_t75" style="width:1in;height:18.75pt" o:ole="">
            <v:imagedata r:id="rId63" o:title=""/>
          </v:shape>
          <o:OLEObject Type="Embed" ProgID="Equation.3" ShapeID="_x0000_i1055" DrawAspect="Content" ObjectID="_1584545982" r:id="rId64"/>
        </w:object>
      </w:r>
      <w:r w:rsidRPr="00B916EC">
        <w:t xml:space="preserve">dB </w:t>
      </w:r>
      <w:r w:rsidRPr="00B916EC">
        <w:rPr>
          <w:lang w:val="en-US"/>
        </w:rPr>
        <w:t>if</w:t>
      </w:r>
      <w:r w:rsidRPr="00B916EC">
        <w:t xml:space="preserve"> </w:t>
      </w:r>
      <w:r w:rsidRPr="00B916EC">
        <w:rPr>
          <w:lang w:val="en-US"/>
        </w:rPr>
        <w:t>the UE does not detect a</w:t>
      </w:r>
      <w:r w:rsidRPr="00B916EC">
        <w:t xml:space="preserve"> TPC command for </w:t>
      </w:r>
      <w:r>
        <w:rPr>
          <w:lang w:val="en-US"/>
        </w:rPr>
        <w:t xml:space="preserve">UL BWP </w:t>
      </w:r>
      <w:r w:rsidRPr="00425377">
        <w:rPr>
          <w:iCs/>
          <w:position w:val="-6"/>
        </w:rPr>
        <w:object w:dxaOrig="180" w:dyaOrig="260" w14:anchorId="3B66B89E">
          <v:shape id="_x0000_i1056" type="#_x0000_t75" style="width:9.15pt;height:13.3pt" o:ole="">
            <v:imagedata r:id="rId15" o:title=""/>
          </v:shape>
          <o:OLEObject Type="Embed" ProgID="Equation.3" ShapeID="_x0000_i1056" DrawAspect="Content" ObjectID="_1584545983" r:id="rId6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EC5671A">
          <v:shape id="_x0000_i1057" type="#_x0000_t75" style="width:10.8pt;height:15.4pt" o:ole="">
            <v:imagedata r:id="rId17" o:title=""/>
          </v:shape>
          <o:OLEObject Type="Embed" ProgID="Equation.3" ShapeID="_x0000_i1057" DrawAspect="Content" ObjectID="_1584545984" r:id="rId66"/>
        </w:object>
      </w:r>
      <w:r w:rsidRPr="00B916EC">
        <w:rPr>
          <w:iCs/>
          <w:lang w:val="en-US"/>
        </w:rPr>
        <w:t xml:space="preserve"> of</w:t>
      </w:r>
      <w:r w:rsidRPr="00B916EC">
        <w:t xml:space="preserve"> serving cell </w:t>
      </w:r>
      <w:r w:rsidRPr="00B916EC">
        <w:rPr>
          <w:position w:val="-6"/>
        </w:rPr>
        <w:object w:dxaOrig="160" w:dyaOrig="200" w14:anchorId="26114B41">
          <v:shape id="_x0000_i1058" type="#_x0000_t75" style="width:8.3pt;height:10pt" o:ole="">
            <v:imagedata r:id="rId19" o:title=""/>
          </v:shape>
          <o:OLEObject Type="Embed" ProgID="Equation.3" ShapeID="_x0000_i1058" DrawAspect="Content" ObjectID="_1584545985" r:id="rId67"/>
        </w:object>
      </w:r>
      <w:r w:rsidRPr="00B916EC">
        <w:rPr>
          <w:lang w:val="en-US"/>
        </w:rPr>
        <w:t>.</w:t>
      </w:r>
    </w:p>
    <w:p w14:paraId="1916D9CA" w14:textId="0AFC1665" w:rsidR="005012D2" w:rsidRPr="004B245C" w:rsidRDefault="00612578" w:rsidP="004A4E49">
      <w:pPr>
        <w:pStyle w:val="B2"/>
        <w:numPr>
          <w:ilvl w:val="2"/>
          <w:numId w:val="24"/>
        </w:numPr>
        <w:tabs>
          <w:tab w:val="num" w:pos="1440"/>
        </w:tabs>
        <w:ind w:left="1440" w:hanging="450"/>
        <w:rPr>
          <w:lang w:val="en-US"/>
        </w:rPr>
      </w:pPr>
      <w:r w:rsidRPr="004A4E49">
        <w:rPr>
          <w:position w:val="-14"/>
        </w:rPr>
        <w:object w:dxaOrig="1180" w:dyaOrig="380" w14:anchorId="0080CB5E">
          <v:shape id="_x0000_i1059" type="#_x0000_t75" style="width:58.7pt;height:19.15pt" o:ole="">
            <v:imagedata r:id="rId68" o:title=""/>
          </v:shape>
          <o:OLEObject Type="Embed" ProgID="Equation.3" ShapeID="_x0000_i1059" DrawAspect="Content" ObjectID="_1584545986" r:id="rId69"/>
        </w:object>
      </w:r>
      <w:r w:rsidRPr="00B916EC">
        <w:t xml:space="preserve"> is the first value after reset of accumulation</w:t>
      </w:r>
      <w:r w:rsidR="00F870D2">
        <w:rPr>
          <w:lang w:val="en-US"/>
        </w:rPr>
        <w:t>, and</w:t>
      </w:r>
      <w:r>
        <w:rPr>
          <w:lang w:val="en-US"/>
        </w:rPr>
        <w:t xml:space="preserve"> </w:t>
      </w:r>
      <w:r w:rsidRPr="004A4E49">
        <w:rPr>
          <w:position w:val="-14"/>
        </w:rPr>
        <w:object w:dxaOrig="1719" w:dyaOrig="380" w14:anchorId="680684F3">
          <v:shape id="_x0000_i1060" type="#_x0000_t75" style="width:85.75pt;height:19.15pt" o:ole="">
            <v:imagedata r:id="rId70" o:title=""/>
          </v:shape>
          <o:OLEObject Type="Embed" ProgID="Equation.3" ShapeID="_x0000_i1060" DrawAspect="Content" ObjectID="_1584545987" r:id="rId71"/>
        </w:object>
      </w:r>
      <w:r>
        <w:t>, after</w:t>
      </w:r>
      <w:r w:rsidR="00F870D2">
        <w:t xml:space="preserve"> the</w:t>
      </w:r>
      <w:r>
        <w:t xml:space="preserve"> reset</w:t>
      </w:r>
      <w:r w:rsidR="00F870D2">
        <w:t>.</w:t>
      </w:r>
      <w:r w:rsidR="004B245C">
        <w:br/>
      </w:r>
    </w:p>
    <w:p w14:paraId="2D99C163" w14:textId="2F5D073D" w:rsidR="007C1EC3" w:rsidRPr="00F870D2" w:rsidRDefault="00F870D2" w:rsidP="004A4E49">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Note that, with the proposed modification, one doesn’t need to specify the timing to apply TPC carried by DC</w:t>
      </w:r>
      <w:r w:rsidR="005012D2">
        <w:rPr>
          <w:rFonts w:asciiTheme="minorHAnsi" w:eastAsia="新細明體" w:hAnsiTheme="minorHAnsi" w:cs="Arial"/>
          <w:sz w:val="24"/>
          <w:szCs w:val="24"/>
          <w:lang w:eastAsia="zh-TW"/>
        </w:rPr>
        <w:t xml:space="preserve">I format 2. The timing offset to refer an accumulative TPC is specified </w:t>
      </w:r>
      <w:r>
        <w:rPr>
          <w:rFonts w:asciiTheme="minorHAnsi" w:eastAsia="新細明體" w:hAnsiTheme="minorHAnsi" w:cs="Arial"/>
          <w:sz w:val="24"/>
          <w:szCs w:val="24"/>
          <w:lang w:eastAsia="zh-TW"/>
        </w:rPr>
        <w:t>fo</w:t>
      </w:r>
      <w:r w:rsidR="005012D2">
        <w:rPr>
          <w:rFonts w:asciiTheme="minorHAnsi" w:eastAsia="新細明體" w:hAnsiTheme="minorHAnsi" w:cs="Arial"/>
          <w:sz w:val="24"/>
          <w:szCs w:val="24"/>
          <w:lang w:eastAsia="zh-TW"/>
        </w:rPr>
        <w:t xml:space="preserve">r </w:t>
      </w:r>
      <w:r>
        <w:rPr>
          <w:rFonts w:asciiTheme="minorHAnsi" w:eastAsia="新細明體" w:hAnsiTheme="minorHAnsi" w:cs="Arial"/>
          <w:sz w:val="24"/>
          <w:szCs w:val="24"/>
          <w:lang w:eastAsia="zh-TW"/>
        </w:rPr>
        <w:t>UL</w:t>
      </w:r>
      <w:r w:rsidR="005012D2">
        <w:rPr>
          <w:rFonts w:asciiTheme="minorHAnsi" w:eastAsia="新細明體" w:hAnsiTheme="minorHAnsi" w:cs="Arial"/>
          <w:sz w:val="24"/>
          <w:szCs w:val="24"/>
          <w:lang w:eastAsia="zh-TW"/>
        </w:rPr>
        <w:t xml:space="preserve"> instead for DCI</w:t>
      </w:r>
      <w:r>
        <w:rPr>
          <w:rFonts w:asciiTheme="minorHAnsi" w:eastAsia="新細明體" w:hAnsiTheme="minorHAnsi" w:cs="Arial"/>
          <w:sz w:val="24"/>
          <w:szCs w:val="24"/>
          <w:lang w:eastAsia="zh-TW"/>
        </w:rPr>
        <w:t>, and TPC carried by DCI f</w:t>
      </w:r>
      <w:r w:rsidR="005012D2">
        <w:rPr>
          <w:rFonts w:asciiTheme="minorHAnsi" w:eastAsia="新細明體" w:hAnsiTheme="minorHAnsi" w:cs="Arial"/>
          <w:sz w:val="24"/>
          <w:szCs w:val="24"/>
          <w:lang w:eastAsia="zh-TW"/>
        </w:rPr>
        <w:t xml:space="preserve">ormat 2 is simply accumulated </w:t>
      </w:r>
      <w:r>
        <w:rPr>
          <w:rFonts w:asciiTheme="minorHAnsi" w:eastAsia="新細明體" w:hAnsiTheme="minorHAnsi" w:cs="Arial"/>
          <w:sz w:val="24"/>
          <w:szCs w:val="24"/>
          <w:lang w:eastAsia="zh-TW"/>
        </w:rPr>
        <w:t xml:space="preserve">to </w:t>
      </w:r>
      <m:oMath>
        <m:r>
          <w:rPr>
            <w:rFonts w:ascii="Cambria Math" w:eastAsia="新細明體" w:hAnsi="Cambria Math" w:cs="Arial"/>
            <w:sz w:val="24"/>
            <w:szCs w:val="24"/>
            <w:lang w:eastAsia="zh-TW"/>
          </w:rPr>
          <m:t>f'(i)</m:t>
        </m:r>
        <m:r>
          <m:rPr>
            <m:lit/>
          </m:rPr>
          <w:rPr>
            <w:rFonts w:ascii="Cambria Math" w:eastAsia="新細明體" w:hAnsi="Cambria Math" w:cs="Arial"/>
            <w:sz w:val="24"/>
            <w:szCs w:val="24"/>
            <w:lang w:eastAsia="zh-TW"/>
          </w:rPr>
          <m:t>/</m:t>
        </m:r>
        <m:r>
          <w:rPr>
            <w:rFonts w:ascii="Cambria Math" w:eastAsia="新細明體" w:hAnsi="Cambria Math" w:cs="Arial"/>
            <w:sz w:val="24"/>
            <w:szCs w:val="24"/>
            <w:lang w:eastAsia="zh-TW"/>
          </w:rPr>
          <m:t>g'(i)</m:t>
        </m:r>
        <m:r>
          <m:rPr>
            <m:lit/>
          </m:rPr>
          <w:rPr>
            <w:rFonts w:ascii="Cambria Math" w:eastAsia="新細明體" w:hAnsi="Cambria Math" w:cs="Arial"/>
            <w:sz w:val="24"/>
            <w:szCs w:val="24"/>
            <w:lang w:eastAsia="zh-TW"/>
          </w:rPr>
          <m:t>/</m:t>
        </m:r>
        <m:r>
          <w:rPr>
            <w:rFonts w:ascii="Cambria Math" w:eastAsia="新細明體" w:hAnsi="Cambria Math" w:cs="Arial"/>
            <w:sz w:val="24"/>
            <w:szCs w:val="24"/>
            <w:lang w:eastAsia="zh-TW"/>
          </w:rPr>
          <m:t>h'(i)</m:t>
        </m:r>
      </m:oMath>
      <w:r w:rsidR="005012D2">
        <w:rPr>
          <w:rFonts w:asciiTheme="minorHAnsi" w:eastAsia="新細明體" w:hAnsiTheme="minorHAnsi" w:cs="Arial"/>
          <w:sz w:val="24"/>
          <w:szCs w:val="24"/>
          <w:lang w:eastAsia="zh-TW"/>
        </w:rPr>
        <w:t xml:space="preserve"> when TPC accumulation is enabled.</w:t>
      </w:r>
      <w:r w:rsidR="007C1EC3">
        <w:rPr>
          <w:rFonts w:asciiTheme="minorHAnsi" w:eastAsia="新細明體" w:hAnsiTheme="minorHAnsi" w:cs="Arial"/>
          <w:sz w:val="24"/>
          <w:szCs w:val="24"/>
          <w:lang w:eastAsia="zh-TW"/>
        </w:rPr>
        <w:br/>
      </w:r>
      <w:r w:rsidR="005012D2">
        <w:rPr>
          <w:rFonts w:asciiTheme="minorHAnsi" w:eastAsia="新細明體" w:hAnsiTheme="minorHAnsi" w:cs="Arial"/>
          <w:sz w:val="24"/>
          <w:szCs w:val="24"/>
          <w:lang w:eastAsia="zh-TW"/>
        </w:rPr>
        <w:br/>
      </w:r>
    </w:p>
    <w:p w14:paraId="58E9F0F9" w14:textId="77777777"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14:paraId="21CE7160" w14:textId="434E9B55" w:rsidR="00634A05" w:rsidRPr="00E62AA4" w:rsidRDefault="00F870D2" w:rsidP="00726704">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t xml:space="preserve">TPC </w:t>
      </w:r>
      <w:r w:rsidR="009E180F">
        <w:rPr>
          <w:rFonts w:asciiTheme="minorHAnsi" w:eastAsia="新細明體" w:hAnsiTheme="minorHAnsi" w:cs="Arial"/>
          <w:bCs w:val="0"/>
          <w:sz w:val="32"/>
          <w:szCs w:val="32"/>
          <w:lang w:eastAsia="zh-TW"/>
        </w:rPr>
        <w:t xml:space="preserve">Timing </w:t>
      </w:r>
      <w:r>
        <w:rPr>
          <w:rFonts w:asciiTheme="minorHAnsi" w:eastAsia="新細明體" w:hAnsiTheme="minorHAnsi" w:cs="Arial"/>
          <w:bCs w:val="0"/>
          <w:sz w:val="32"/>
          <w:szCs w:val="32"/>
          <w:lang w:eastAsia="zh-TW"/>
        </w:rPr>
        <w:t>Relation</w:t>
      </w:r>
      <w:r w:rsidR="009E180F">
        <w:rPr>
          <w:rFonts w:asciiTheme="minorHAnsi" w:eastAsia="新細明體" w:hAnsiTheme="minorHAnsi" w:cs="Arial"/>
          <w:bCs w:val="0"/>
          <w:sz w:val="32"/>
          <w:szCs w:val="32"/>
          <w:lang w:eastAsia="zh-TW"/>
        </w:rPr>
        <w:t xml:space="preserve"> for </w:t>
      </w:r>
      <w:r>
        <w:rPr>
          <w:rFonts w:asciiTheme="minorHAnsi" w:eastAsia="新細明體" w:hAnsiTheme="minorHAnsi" w:cs="Arial"/>
          <w:bCs w:val="0"/>
          <w:sz w:val="32"/>
          <w:szCs w:val="32"/>
          <w:lang w:eastAsia="zh-TW"/>
        </w:rPr>
        <w:t>Periodic/Semi-Persistent/Grant-Free UL</w:t>
      </w:r>
    </w:p>
    <w:p w14:paraId="4950A640" w14:textId="259605D0" w:rsidR="00F870D2" w:rsidRDefault="009E180F" w:rsidP="00F870D2">
      <w:pPr>
        <w:autoSpaceDE/>
        <w:autoSpaceDN/>
        <w:adjustRightInd/>
        <w:snapToGrid/>
        <w:rPr>
          <w:rFonts w:asciiTheme="minorHAnsi" w:hAnsiTheme="minorHAnsi"/>
          <w:sz w:val="24"/>
          <w:szCs w:val="24"/>
        </w:rPr>
      </w:pPr>
      <w:r>
        <w:rPr>
          <w:rFonts w:asciiTheme="minorHAnsi" w:hAnsiTheme="minorHAnsi"/>
          <w:sz w:val="24"/>
          <w:szCs w:val="24"/>
          <w:lang w:eastAsia="zh-TW"/>
        </w:rPr>
        <w:t xml:space="preserve">To apply correct transmission power, the accumulative TPC value should be selected </w:t>
      </w:r>
      <w:r w:rsidR="002169CF">
        <w:rPr>
          <w:rFonts w:asciiTheme="minorHAnsi" w:hAnsiTheme="minorHAnsi"/>
          <w:sz w:val="24"/>
          <w:szCs w:val="24"/>
          <w:lang w:eastAsia="zh-TW"/>
        </w:rPr>
        <w:t xml:space="preserve">according to a specified </w:t>
      </w:r>
      <w:r w:rsidR="002A72E1">
        <w:rPr>
          <w:rFonts w:asciiTheme="minorHAnsi" w:hAnsiTheme="minorHAnsi"/>
          <w:sz w:val="24"/>
          <w:szCs w:val="24"/>
          <w:lang w:eastAsia="zh-TW"/>
        </w:rPr>
        <w:t>timing offset</w:t>
      </w:r>
      <w:r>
        <w:rPr>
          <w:rFonts w:asciiTheme="minorHAnsi" w:hAnsiTheme="minorHAnsi"/>
          <w:sz w:val="24"/>
          <w:szCs w:val="24"/>
          <w:lang w:eastAsia="zh-TW"/>
        </w:rPr>
        <w:t xml:space="preserve">. </w:t>
      </w:r>
      <w:r w:rsidR="00F870D2">
        <w:rPr>
          <w:rFonts w:asciiTheme="minorHAnsi" w:hAnsiTheme="minorHAnsi"/>
          <w:sz w:val="24"/>
          <w:szCs w:val="24"/>
          <w:lang w:eastAsia="zh-TW"/>
        </w:rPr>
        <w:t xml:space="preserve">For grant/trigger-based ULs, there are </w:t>
      </w:r>
      <w:r w:rsidR="005012D2">
        <w:rPr>
          <w:rFonts w:asciiTheme="minorHAnsi" w:hAnsiTheme="minorHAnsi"/>
          <w:sz w:val="24"/>
          <w:szCs w:val="24"/>
          <w:lang w:eastAsia="zh-TW"/>
        </w:rPr>
        <w:t>specific</w:t>
      </w:r>
      <w:r w:rsidR="002A72E1">
        <w:rPr>
          <w:rFonts w:asciiTheme="minorHAnsi" w:hAnsiTheme="minorHAnsi"/>
          <w:sz w:val="24"/>
          <w:szCs w:val="24"/>
          <w:lang w:eastAsia="zh-TW"/>
        </w:rPr>
        <w:t xml:space="preserve"> timing offsets</w:t>
      </w:r>
      <w:r w:rsidR="00F870D2">
        <w:rPr>
          <w:rFonts w:asciiTheme="minorHAnsi" w:hAnsiTheme="minorHAnsi"/>
          <w:sz w:val="24"/>
          <w:szCs w:val="24"/>
          <w:lang w:eastAsia="zh-TW"/>
        </w:rPr>
        <w:t>. For periodi</w:t>
      </w:r>
      <w:r w:rsidR="002A72E1">
        <w:rPr>
          <w:rFonts w:asciiTheme="minorHAnsi" w:hAnsiTheme="minorHAnsi"/>
          <w:sz w:val="24"/>
          <w:szCs w:val="24"/>
          <w:lang w:eastAsia="zh-TW"/>
        </w:rPr>
        <w:t>c/</w:t>
      </w:r>
      <w:r w:rsidR="00F870D2">
        <w:rPr>
          <w:rFonts w:asciiTheme="minorHAnsi" w:hAnsiTheme="minorHAnsi"/>
          <w:sz w:val="24"/>
          <w:szCs w:val="24"/>
          <w:lang w:eastAsia="zh-TW"/>
        </w:rPr>
        <w:t>se</w:t>
      </w:r>
      <w:r w:rsidR="005012D2">
        <w:rPr>
          <w:rFonts w:asciiTheme="minorHAnsi" w:hAnsiTheme="minorHAnsi"/>
          <w:sz w:val="24"/>
          <w:szCs w:val="24"/>
          <w:lang w:eastAsia="zh-TW"/>
        </w:rPr>
        <w:t xml:space="preserve">mi-persistent/grant-free UL, it, however, </w:t>
      </w:r>
      <w:r w:rsidR="00F870D2">
        <w:rPr>
          <w:rFonts w:asciiTheme="minorHAnsi" w:hAnsiTheme="minorHAnsi"/>
          <w:sz w:val="24"/>
          <w:szCs w:val="24"/>
          <w:lang w:eastAsia="zh-TW"/>
        </w:rPr>
        <w:t xml:space="preserve">requires further specification. </w:t>
      </w:r>
    </w:p>
    <w:p w14:paraId="5D51F749" w14:textId="7B70E9B8" w:rsidR="00C252E8" w:rsidRDefault="002A72E1" w:rsidP="00F870D2">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t>For PUSCH</w:t>
      </w:r>
      <w:r w:rsidR="002F2C0D">
        <w:rPr>
          <w:rFonts w:asciiTheme="minorHAnsi" w:hAnsiTheme="minorHAnsi"/>
          <w:sz w:val="24"/>
          <w:szCs w:val="24"/>
          <w:lang w:eastAsia="zh-TW"/>
        </w:rPr>
        <w:t xml:space="preserve">, </w:t>
      </w:r>
      <w:r w:rsidR="00C252E8">
        <w:rPr>
          <w:rFonts w:asciiTheme="minorHAnsi" w:hAnsiTheme="minorHAnsi"/>
          <w:sz w:val="24"/>
          <w:szCs w:val="24"/>
          <w:lang w:eastAsia="zh-TW"/>
        </w:rPr>
        <w:t>PUCCH</w:t>
      </w:r>
      <w:r w:rsidR="002F2C0D">
        <w:rPr>
          <w:rFonts w:asciiTheme="minorHAnsi" w:hAnsiTheme="minorHAnsi"/>
          <w:sz w:val="24"/>
          <w:szCs w:val="24"/>
          <w:lang w:eastAsia="zh-TW"/>
        </w:rPr>
        <w:t xml:space="preserve"> and SRS</w:t>
      </w:r>
      <w:r w:rsidR="00C252E8">
        <w:rPr>
          <w:rFonts w:asciiTheme="minorHAnsi" w:hAnsiTheme="minorHAnsi"/>
          <w:sz w:val="24"/>
          <w:szCs w:val="24"/>
          <w:lang w:eastAsia="zh-TW"/>
        </w:rPr>
        <w:t>, there</w:t>
      </w:r>
      <w:r w:rsidR="00F870D2">
        <w:rPr>
          <w:rFonts w:asciiTheme="minorHAnsi" w:hAnsiTheme="minorHAnsi"/>
          <w:sz w:val="24"/>
          <w:szCs w:val="24"/>
          <w:lang w:eastAsia="zh-TW"/>
        </w:rPr>
        <w:t xml:space="preserve"> are higher layer </w:t>
      </w:r>
      <w:r>
        <w:rPr>
          <w:rFonts w:asciiTheme="minorHAnsi" w:hAnsiTheme="minorHAnsi"/>
          <w:sz w:val="24"/>
          <w:szCs w:val="24"/>
          <w:lang w:eastAsia="zh-TW"/>
        </w:rPr>
        <w:t xml:space="preserve">configured sets of </w:t>
      </w:r>
      <w:r w:rsidR="002F2C0D">
        <w:rPr>
          <w:rFonts w:asciiTheme="minorHAnsi" w:hAnsiTheme="minorHAnsi"/>
          <w:sz w:val="24"/>
          <w:szCs w:val="24"/>
          <w:lang w:eastAsia="zh-TW"/>
        </w:rPr>
        <w:t>timing offsets (</w:t>
      </w:r>
      <w:r w:rsidR="005012D2">
        <w:rPr>
          <w:rFonts w:asciiTheme="minorHAnsi" w:hAnsiTheme="minorHAnsi"/>
          <w:sz w:val="24"/>
          <w:szCs w:val="24"/>
          <w:lang w:eastAsia="zh-TW"/>
        </w:rPr>
        <w:t xml:space="preserve">a.k.a. </w:t>
      </w:r>
      <w:r w:rsidR="002F2C0D">
        <w:rPr>
          <w:rFonts w:asciiTheme="minorHAnsi" w:hAnsiTheme="minorHAnsi"/>
          <w:sz w:val="24"/>
          <w:szCs w:val="24"/>
          <w:lang w:eastAsia="zh-TW"/>
        </w:rPr>
        <w:t>K values in unit of slot)</w:t>
      </w:r>
      <w:r w:rsidR="00B4372C">
        <w:rPr>
          <w:rFonts w:asciiTheme="minorHAnsi" w:hAnsiTheme="minorHAnsi"/>
          <w:sz w:val="24"/>
          <w:szCs w:val="24"/>
          <w:lang w:eastAsia="zh-TW"/>
        </w:rPr>
        <w:t xml:space="preserve"> [2]</w:t>
      </w:r>
      <w:r>
        <w:rPr>
          <w:rFonts w:asciiTheme="minorHAnsi" w:hAnsiTheme="minorHAnsi"/>
          <w:sz w:val="24"/>
          <w:szCs w:val="24"/>
          <w:lang w:eastAsia="zh-TW"/>
        </w:rPr>
        <w:t xml:space="preserve">. To achieve the best performance for the non-grant-based ULs, </w:t>
      </w:r>
      <w:r w:rsidR="005012D2">
        <w:rPr>
          <w:rFonts w:asciiTheme="minorHAnsi" w:hAnsiTheme="minorHAnsi"/>
          <w:sz w:val="24"/>
          <w:szCs w:val="24"/>
          <w:lang w:eastAsia="zh-TW"/>
        </w:rPr>
        <w:t xml:space="preserve">the </w:t>
      </w:r>
      <w:r>
        <w:rPr>
          <w:rFonts w:asciiTheme="minorHAnsi" w:hAnsiTheme="minorHAnsi"/>
          <w:sz w:val="24"/>
          <w:szCs w:val="24"/>
          <w:lang w:eastAsia="zh-TW"/>
        </w:rPr>
        <w:t xml:space="preserve">nearest accumulative TPC value should be used. In this regard, the smallest K value among the configured ones can be selected. Yet, since the location of TPC can be </w:t>
      </w:r>
      <w:r w:rsidR="005012D2">
        <w:rPr>
          <w:rFonts w:asciiTheme="minorHAnsi" w:hAnsiTheme="minorHAnsi"/>
          <w:sz w:val="24"/>
          <w:szCs w:val="24"/>
          <w:lang w:eastAsia="zh-TW"/>
        </w:rPr>
        <w:t>any symbol in</w:t>
      </w:r>
      <w:r>
        <w:rPr>
          <w:rFonts w:asciiTheme="minorHAnsi" w:hAnsiTheme="minorHAnsi"/>
          <w:sz w:val="24"/>
          <w:szCs w:val="24"/>
          <w:lang w:eastAsia="zh-TW"/>
        </w:rPr>
        <w:t xml:space="preserve"> a slot, which may not match the condition for applying the smallest K value, as </w:t>
      </w:r>
      <w:r w:rsidR="002F2C0D">
        <w:rPr>
          <w:rFonts w:asciiTheme="minorHAnsi" w:hAnsiTheme="minorHAnsi"/>
          <w:sz w:val="24"/>
          <w:szCs w:val="24"/>
          <w:lang w:eastAsia="zh-TW"/>
        </w:rPr>
        <w:t xml:space="preserve">the example </w:t>
      </w:r>
      <w:r w:rsidR="005012D2">
        <w:rPr>
          <w:rFonts w:asciiTheme="minorHAnsi" w:hAnsiTheme="minorHAnsi"/>
          <w:sz w:val="24"/>
          <w:szCs w:val="24"/>
          <w:lang w:eastAsia="zh-TW"/>
        </w:rPr>
        <w:t>shown in Fig. 3</w:t>
      </w:r>
      <w:r>
        <w:rPr>
          <w:rFonts w:asciiTheme="minorHAnsi" w:hAnsiTheme="minorHAnsi"/>
          <w:sz w:val="24"/>
          <w:szCs w:val="24"/>
          <w:lang w:eastAsia="zh-TW"/>
        </w:rPr>
        <w:t xml:space="preserve">. In this regard, setting the smallest K value plus 1 slot as the timing offset for applying the corresponding accumulative TPC </w:t>
      </w:r>
      <w:r w:rsidR="005012D2">
        <w:rPr>
          <w:rFonts w:asciiTheme="minorHAnsi" w:hAnsiTheme="minorHAnsi"/>
          <w:sz w:val="24"/>
          <w:szCs w:val="24"/>
          <w:lang w:eastAsia="zh-TW"/>
        </w:rPr>
        <w:t>to</w:t>
      </w:r>
      <w:r>
        <w:rPr>
          <w:rFonts w:asciiTheme="minorHAnsi" w:hAnsiTheme="minorHAnsi"/>
          <w:sz w:val="24"/>
          <w:szCs w:val="24"/>
          <w:lang w:eastAsia="zh-TW"/>
        </w:rPr>
        <w:t xml:space="preserve"> the non-grant-based ULs can avoid such </w:t>
      </w:r>
      <w:r w:rsidR="002F2C0D">
        <w:rPr>
          <w:rFonts w:asciiTheme="minorHAnsi" w:hAnsiTheme="minorHAnsi"/>
          <w:sz w:val="24"/>
          <w:szCs w:val="24"/>
          <w:lang w:eastAsia="zh-TW"/>
        </w:rPr>
        <w:t>violation</w:t>
      </w:r>
      <w:r>
        <w:rPr>
          <w:rFonts w:asciiTheme="minorHAnsi" w:hAnsiTheme="minorHAnsi"/>
          <w:sz w:val="24"/>
          <w:szCs w:val="24"/>
          <w:lang w:eastAsia="zh-TW"/>
        </w:rPr>
        <w:t xml:space="preserve">. </w:t>
      </w:r>
      <w:r w:rsidR="005012D2">
        <w:rPr>
          <w:rFonts w:asciiTheme="minorHAnsi" w:hAnsiTheme="minorHAnsi"/>
          <w:sz w:val="24"/>
          <w:szCs w:val="24"/>
          <w:lang w:eastAsia="zh-TW"/>
        </w:rPr>
        <w:t>Therefore</w:t>
      </w:r>
      <w:r>
        <w:rPr>
          <w:rFonts w:asciiTheme="minorHAnsi" w:hAnsiTheme="minorHAnsi"/>
          <w:sz w:val="24"/>
          <w:szCs w:val="24"/>
          <w:lang w:eastAsia="zh-TW"/>
        </w:rPr>
        <w:t>, we have the following proposal:</w:t>
      </w:r>
    </w:p>
    <w:p w14:paraId="03F3CA35" w14:textId="77777777" w:rsidR="004B245C" w:rsidRDefault="004B245C" w:rsidP="00F870D2">
      <w:pPr>
        <w:autoSpaceDE/>
        <w:autoSpaceDN/>
        <w:adjustRightInd/>
        <w:snapToGrid/>
        <w:rPr>
          <w:rFonts w:asciiTheme="minorHAnsi" w:hAnsiTheme="minorHAnsi"/>
          <w:b/>
          <w:color w:val="0000FF"/>
          <w:sz w:val="24"/>
          <w:szCs w:val="24"/>
          <w:lang w:eastAsia="zh-TW"/>
        </w:rPr>
      </w:pPr>
    </w:p>
    <w:p w14:paraId="3AA0F87E" w14:textId="77777777" w:rsidR="004B245C" w:rsidRDefault="004B245C" w:rsidP="00F870D2">
      <w:pPr>
        <w:autoSpaceDE/>
        <w:autoSpaceDN/>
        <w:adjustRightInd/>
        <w:snapToGrid/>
        <w:rPr>
          <w:rFonts w:asciiTheme="minorHAnsi" w:hAnsiTheme="minorHAnsi"/>
          <w:b/>
          <w:color w:val="0000FF"/>
          <w:sz w:val="24"/>
          <w:szCs w:val="24"/>
          <w:lang w:eastAsia="zh-TW"/>
        </w:rPr>
      </w:pPr>
    </w:p>
    <w:p w14:paraId="5B4299E5" w14:textId="6DDE04C9" w:rsidR="002F2C0D" w:rsidRDefault="005012D2" w:rsidP="00F870D2">
      <w:pPr>
        <w:autoSpaceDE/>
        <w:autoSpaceDN/>
        <w:adjustRightInd/>
        <w:snapToGrid/>
        <w:rPr>
          <w:rFonts w:asciiTheme="minorHAnsi" w:hAnsiTheme="minorHAnsi"/>
          <w:sz w:val="24"/>
          <w:szCs w:val="24"/>
          <w:lang w:eastAsia="zh-TW"/>
        </w:rPr>
      </w:pPr>
      <w:r>
        <w:rPr>
          <w:rFonts w:asciiTheme="minorHAnsi" w:hAnsiTheme="minorHAnsi"/>
          <w:b/>
          <w:color w:val="0000FF"/>
          <w:sz w:val="24"/>
          <w:szCs w:val="24"/>
          <w:lang w:eastAsia="zh-TW"/>
        </w:rPr>
        <w:lastRenderedPageBreak/>
        <w:br/>
      </w:r>
      <w:r w:rsidR="002A72E1" w:rsidRPr="002F2C0D">
        <w:rPr>
          <w:rFonts w:asciiTheme="minorHAnsi" w:hAnsiTheme="minorHAnsi"/>
          <w:b/>
          <w:color w:val="0000FF"/>
          <w:sz w:val="24"/>
          <w:szCs w:val="24"/>
          <w:lang w:eastAsia="zh-TW"/>
        </w:rPr>
        <w:t>P</w:t>
      </w:r>
      <w:r w:rsidR="002F2C0D" w:rsidRPr="002F2C0D">
        <w:rPr>
          <w:rFonts w:asciiTheme="minorHAnsi" w:hAnsiTheme="minorHAnsi"/>
          <w:b/>
          <w:color w:val="0000FF"/>
          <w:sz w:val="24"/>
          <w:szCs w:val="24"/>
          <w:lang w:eastAsia="zh-TW"/>
        </w:rPr>
        <w:t>roposal 5</w:t>
      </w:r>
      <w:r w:rsidR="002F2C0D">
        <w:rPr>
          <w:rFonts w:asciiTheme="minorHAnsi" w:hAnsiTheme="minorHAnsi"/>
          <w:sz w:val="24"/>
          <w:szCs w:val="24"/>
          <w:lang w:eastAsia="zh-TW"/>
        </w:rPr>
        <w:t xml:space="preserve">: For a periodic/semi-persistent/grant-free UL channel, the K value for referring the accumulated TPC value is chosen to be </w:t>
      </w:r>
      <w:r w:rsidR="002F2C0D" w:rsidRPr="002F2C0D">
        <w:rPr>
          <w:rFonts w:asciiTheme="minorHAnsi" w:hAnsiTheme="minorHAnsi"/>
          <w:b/>
          <w:sz w:val="24"/>
          <w:szCs w:val="24"/>
          <w:lang w:eastAsia="zh-TW"/>
        </w:rPr>
        <w:t>the minimal K value</w:t>
      </w:r>
      <w:r w:rsidR="002F2C0D">
        <w:rPr>
          <w:rFonts w:asciiTheme="minorHAnsi" w:hAnsiTheme="minorHAnsi"/>
          <w:sz w:val="24"/>
          <w:szCs w:val="24"/>
          <w:lang w:eastAsia="zh-TW"/>
        </w:rPr>
        <w:t xml:space="preserve"> among those by higher layer configuration </w:t>
      </w:r>
      <w:r w:rsidR="002F2C0D" w:rsidRPr="002F2C0D">
        <w:rPr>
          <w:rFonts w:asciiTheme="minorHAnsi" w:hAnsiTheme="minorHAnsi"/>
          <w:b/>
          <w:sz w:val="24"/>
          <w:szCs w:val="24"/>
          <w:lang w:eastAsia="zh-TW"/>
        </w:rPr>
        <w:t>plus 1 slot</w:t>
      </w:r>
      <w:r w:rsidR="002F2C0D">
        <w:rPr>
          <w:rFonts w:asciiTheme="minorHAnsi" w:hAnsiTheme="minorHAnsi"/>
          <w:sz w:val="24"/>
          <w:szCs w:val="24"/>
          <w:lang w:eastAsia="zh-TW"/>
        </w:rPr>
        <w:t>.</w:t>
      </w:r>
    </w:p>
    <w:p w14:paraId="4B0126FA" w14:textId="4C69DE2D" w:rsidR="002A72E1" w:rsidRDefault="004B245C" w:rsidP="002A72E1">
      <w:pPr>
        <w:autoSpaceDE/>
        <w:autoSpaceDN/>
        <w:adjustRightInd/>
        <w:snapToGrid/>
        <w:jc w:val="center"/>
        <w:rPr>
          <w:rFonts w:asciiTheme="minorHAnsi" w:hAnsiTheme="minorHAnsi"/>
          <w:sz w:val="24"/>
          <w:szCs w:val="24"/>
        </w:rPr>
      </w:pPr>
      <w:r>
        <w:rPr>
          <w:rFonts w:asciiTheme="minorHAnsi" w:hAnsiTheme="minorHAnsi"/>
          <w:noProof/>
          <w:sz w:val="24"/>
          <w:szCs w:val="24"/>
          <w:lang w:eastAsia="zh-TW"/>
        </w:rPr>
        <w:br/>
      </w:r>
      <w:r w:rsidR="002F2C0D">
        <w:rPr>
          <w:rFonts w:asciiTheme="minorHAnsi" w:hAnsiTheme="minorHAnsi"/>
          <w:noProof/>
          <w:sz w:val="24"/>
          <w:szCs w:val="24"/>
          <w:lang w:eastAsia="zh-TW"/>
        </w:rPr>
        <w:drawing>
          <wp:inline distT="0" distB="0" distL="0" distR="0" wp14:anchorId="278CA7EC" wp14:editId="6DA597EF">
            <wp:extent cx="4154170" cy="9829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154170" cy="982980"/>
                    </a:xfrm>
                    <a:prstGeom prst="rect">
                      <a:avLst/>
                    </a:prstGeom>
                    <a:noFill/>
                    <a:ln>
                      <a:noFill/>
                    </a:ln>
                  </pic:spPr>
                </pic:pic>
              </a:graphicData>
            </a:graphic>
          </wp:inline>
        </w:drawing>
      </w:r>
    </w:p>
    <w:p w14:paraId="37484F29" w14:textId="45EDE486" w:rsidR="002F2C0D" w:rsidRDefault="002F2C0D" w:rsidP="002A72E1">
      <w:pPr>
        <w:autoSpaceDE/>
        <w:autoSpaceDN/>
        <w:adjustRightInd/>
        <w:snapToGrid/>
        <w:jc w:val="center"/>
        <w:rPr>
          <w:rFonts w:asciiTheme="minorHAnsi" w:hAnsiTheme="minorHAnsi"/>
          <w:sz w:val="24"/>
          <w:szCs w:val="24"/>
        </w:rPr>
      </w:pPr>
      <w:r>
        <w:rPr>
          <w:rFonts w:asciiTheme="minorHAnsi" w:hAnsiTheme="minorHAnsi"/>
          <w:sz w:val="24"/>
          <w:szCs w:val="24"/>
        </w:rPr>
        <w:t xml:space="preserve">Fig. 3: A PUSCH cannot apply the TPC in previous </w:t>
      </w:r>
      <m:oMath>
        <m:r>
          <m:rPr>
            <m:sty m:val="p"/>
          </m:rPr>
          <w:rPr>
            <w:rFonts w:ascii="Cambria Math" w:hAnsi="Cambria Math"/>
            <w:sz w:val="24"/>
            <w:szCs w:val="24"/>
          </w:rPr>
          <m:t>min</m:t>
        </m:r>
        <m:r>
          <m:rPr>
            <m:lit/>
          </m:rPr>
          <w:rPr>
            <w:rFonts w:ascii="Cambria Math" w:hAnsi="Cambria Math"/>
            <w:sz w:val="24"/>
            <w:szCs w:val="24"/>
          </w:rPr>
          <m:t>_</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oMath>
      <w:r>
        <w:rPr>
          <w:rFonts w:asciiTheme="minorHAnsi" w:hAnsiTheme="minorHAnsi"/>
          <w:sz w:val="24"/>
          <w:szCs w:val="24"/>
        </w:rPr>
        <w:t xml:space="preserve"> slot; but fine for </w:t>
      </w:r>
      <m:oMath>
        <m:d>
          <m:dPr>
            <m:ctrlPr>
              <w:rPr>
                <w:rFonts w:ascii="Cambria Math" w:hAnsi="Cambria Math"/>
                <w:sz w:val="24"/>
                <w:szCs w:val="24"/>
              </w:rPr>
            </m:ctrlPr>
          </m:dPr>
          <m:e>
            <m:r>
              <m:rPr>
                <m:sty m:val="p"/>
              </m:rPr>
              <w:rPr>
                <w:rFonts w:ascii="Cambria Math" w:hAnsi="Cambria Math"/>
                <w:sz w:val="24"/>
                <w:szCs w:val="24"/>
              </w:rPr>
              <m:t>min</m:t>
            </m:r>
            <m:r>
              <m:rPr>
                <m:lit/>
                <m:sty m:val="p"/>
              </m:rPr>
              <w:rPr>
                <w:rFonts w:ascii="Cambria Math" w:hAnsi="Cambria Math"/>
                <w:sz w:val="24"/>
                <w:szCs w:val="24"/>
              </w:rPr>
              <m:t>_</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r>
              <m:rPr>
                <m:sty m:val="p"/>
              </m:rPr>
              <w:rPr>
                <w:rFonts w:ascii="Cambria Math" w:hAnsi="Cambria Math"/>
                <w:sz w:val="24"/>
                <w:szCs w:val="24"/>
              </w:rPr>
              <m:t>+1</m:t>
            </m:r>
          </m:e>
        </m:d>
      </m:oMath>
      <w:r>
        <w:rPr>
          <w:rFonts w:asciiTheme="minorHAnsi" w:hAnsiTheme="minorHAnsi"/>
          <w:sz w:val="24"/>
          <w:szCs w:val="24"/>
        </w:rPr>
        <w:t xml:space="preserve"> slot</w:t>
      </w:r>
    </w:p>
    <w:p w14:paraId="7A5743B9" w14:textId="77777777" w:rsidR="002F2C0D" w:rsidRPr="002F2C0D" w:rsidRDefault="002F2C0D" w:rsidP="0010686D">
      <w:pPr>
        <w:rPr>
          <w:rFonts w:asciiTheme="minorHAnsi" w:hAnsiTheme="minorHAnsi"/>
          <w:sz w:val="24"/>
          <w:szCs w:val="24"/>
        </w:rPr>
      </w:pPr>
    </w:p>
    <w:p w14:paraId="031FF985" w14:textId="2BBE8584" w:rsidR="002F2C0D" w:rsidRPr="002F2C0D" w:rsidRDefault="002F2C0D" w:rsidP="0010686D">
      <w:pPr>
        <w:rPr>
          <w:rFonts w:asciiTheme="minorHAnsi" w:hAnsiTheme="minorHAnsi"/>
          <w:sz w:val="24"/>
          <w:szCs w:val="24"/>
        </w:rPr>
      </w:pPr>
      <w:r w:rsidRPr="002F2C0D">
        <w:rPr>
          <w:rFonts w:asciiTheme="minorHAnsi" w:hAnsiTheme="minorHAnsi"/>
          <w:sz w:val="24"/>
          <w:szCs w:val="24"/>
        </w:rPr>
        <w:t xml:space="preserve">With the above </w:t>
      </w:r>
      <w:r>
        <w:rPr>
          <w:rFonts w:asciiTheme="minorHAnsi" w:hAnsiTheme="minorHAnsi"/>
          <w:sz w:val="24"/>
          <w:szCs w:val="24"/>
        </w:rPr>
        <w:t xml:space="preserve">specification, all types of UL channels can now refer to the best accumulative TPC value. On the other hand, since the TPC accumulation and reference are slot based, it remains to specify </w:t>
      </w:r>
      <w:r w:rsidR="005012D2">
        <w:rPr>
          <w:rFonts w:asciiTheme="minorHAnsi" w:hAnsiTheme="minorHAnsi"/>
          <w:sz w:val="24"/>
          <w:szCs w:val="24"/>
        </w:rPr>
        <w:t>how to hanle</w:t>
      </w:r>
      <w:r>
        <w:rPr>
          <w:rFonts w:asciiTheme="minorHAnsi" w:hAnsiTheme="minorHAnsi"/>
          <w:sz w:val="24"/>
          <w:szCs w:val="24"/>
        </w:rPr>
        <w:t xml:space="preserve"> the case multiple TPCs are received in the same slot</w:t>
      </w:r>
      <w:r w:rsidR="005012D2">
        <w:rPr>
          <w:rFonts w:asciiTheme="minorHAnsi" w:hAnsiTheme="minorHAnsi"/>
          <w:sz w:val="24"/>
          <w:szCs w:val="24"/>
        </w:rPr>
        <w:t>, as</w:t>
      </w:r>
      <w:r>
        <w:rPr>
          <w:rFonts w:asciiTheme="minorHAnsi" w:hAnsiTheme="minorHAnsi"/>
          <w:sz w:val="24"/>
          <w:szCs w:val="24"/>
        </w:rPr>
        <w:t xml:space="preserve"> will be addressed in next Section.</w:t>
      </w:r>
    </w:p>
    <w:p w14:paraId="6CEE0C19" w14:textId="2611EEBB" w:rsidR="00A34EBF" w:rsidRPr="003E7600" w:rsidRDefault="004B245C" w:rsidP="007C1EC3">
      <w:pPr>
        <w:autoSpaceDE/>
        <w:autoSpaceDN/>
        <w:adjustRightInd/>
        <w:snapToGrid/>
        <w:rPr>
          <w:rFonts w:asciiTheme="minorHAnsi" w:eastAsia="新細明體" w:hAnsiTheme="minorHAnsi" w:cs="Arial"/>
          <w:b/>
          <w:sz w:val="24"/>
          <w:szCs w:val="24"/>
          <w:lang w:eastAsia="zh-TW"/>
        </w:rPr>
      </w:pPr>
      <w:r>
        <w:rPr>
          <w:rFonts w:asciiTheme="minorHAnsi" w:hAnsiTheme="minorHAnsi"/>
          <w:b/>
          <w:color w:val="0000FF"/>
          <w:sz w:val="24"/>
          <w:szCs w:val="24"/>
          <w:lang w:eastAsia="zh-TW"/>
        </w:rPr>
        <w:br/>
      </w:r>
    </w:p>
    <w:p w14:paraId="0352FA05" w14:textId="77777777" w:rsidR="00A34EBF" w:rsidRPr="00CF595C" w:rsidRDefault="00A34EBF" w:rsidP="00A34EBF">
      <w:pPr>
        <w:pBdr>
          <w:top w:val="single" w:sz="4" w:space="1" w:color="auto"/>
        </w:pBdr>
        <w:spacing w:after="0"/>
        <w:jc w:val="left"/>
        <w:rPr>
          <w:rFonts w:asciiTheme="minorHAnsi" w:eastAsia="新細明體" w:hAnsiTheme="minorHAnsi" w:cs="Arial"/>
          <w:b/>
          <w:bCs/>
          <w:sz w:val="16"/>
          <w:szCs w:val="16"/>
          <w:lang w:eastAsia="zh-TW"/>
        </w:rPr>
      </w:pPr>
    </w:p>
    <w:p w14:paraId="41A99D01" w14:textId="1907A24F" w:rsidR="00A34EBF" w:rsidRPr="00CF595C" w:rsidRDefault="002F2C0D" w:rsidP="00A34EBF">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Priority Rule for Multiple TPCs Received in A Slot</w:t>
      </w:r>
    </w:p>
    <w:p w14:paraId="5AA48E56" w14:textId="2C74122D" w:rsidR="00F342EA" w:rsidRDefault="002F2C0D" w:rsidP="002F2C0D">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In NR, there can be separated power control loops for different types of UL channels, including PUSCH, PUCCH and SRS. For PUSCH or PUCCH, there can also be two different loops effectively for two main beam directions. The rich flexibility can help NR to optimize</w:t>
      </w:r>
      <w:r w:rsidR="005012D2">
        <w:rPr>
          <w:rFonts w:asciiTheme="minorHAnsi" w:eastAsia="新細明體" w:hAnsiTheme="minorHAnsi" w:cs="Arial"/>
          <w:sz w:val="24"/>
          <w:szCs w:val="24"/>
          <w:lang w:eastAsia="zh-TW"/>
        </w:rPr>
        <w:t xml:space="preserve"> the UL performance subject to different QoS requirements and beamforming.</w:t>
      </w:r>
      <w:r>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On the other hand, the time</w:t>
      </w:r>
      <w:r>
        <w:rPr>
          <w:rFonts w:asciiTheme="minorHAnsi" w:eastAsia="新細明體" w:hAnsiTheme="minorHAnsi" w:cs="Arial"/>
          <w:sz w:val="24"/>
          <w:szCs w:val="24"/>
          <w:lang w:eastAsia="zh-TW"/>
        </w:rPr>
        <w:t xml:space="preserve"> granularity for </w:t>
      </w:r>
      <w:r w:rsidR="005012D2">
        <w:rPr>
          <w:rFonts w:asciiTheme="minorHAnsi" w:eastAsia="新細明體" w:hAnsiTheme="minorHAnsi" w:cs="Arial"/>
          <w:sz w:val="24"/>
          <w:szCs w:val="24"/>
          <w:lang w:eastAsia="zh-TW"/>
        </w:rPr>
        <w:t xml:space="preserve">updating </w:t>
      </w:r>
      <w:r>
        <w:rPr>
          <w:rFonts w:asciiTheme="minorHAnsi" w:eastAsia="新細明體" w:hAnsiTheme="minorHAnsi" w:cs="Arial"/>
          <w:sz w:val="24"/>
          <w:szCs w:val="24"/>
          <w:lang w:eastAsia="zh-TW"/>
        </w:rPr>
        <w:t>each power control loop is kept TTI/slot-</w:t>
      </w:r>
      <w:r w:rsidR="005012D2">
        <w:rPr>
          <w:rFonts w:asciiTheme="minorHAnsi" w:eastAsia="新細明體" w:hAnsiTheme="minorHAnsi" w:cs="Arial"/>
          <w:sz w:val="24"/>
          <w:szCs w:val="24"/>
          <w:lang w:eastAsia="zh-TW"/>
        </w:rPr>
        <w:t>based</w:t>
      </w:r>
      <w:r>
        <w:rPr>
          <w:rFonts w:asciiTheme="minorHAnsi" w:eastAsia="新細明體" w:hAnsiTheme="minorHAnsi" w:cs="Arial"/>
          <w:sz w:val="24"/>
          <w:szCs w:val="24"/>
          <w:lang w:eastAsia="zh-TW"/>
        </w:rPr>
        <w:t xml:space="preserve"> since power control is to deal with path loss and shadowing effects of relatively longer-term variation than channel fading.</w:t>
      </w:r>
    </w:p>
    <w:p w14:paraId="3A809943" w14:textId="2735CAFF" w:rsidR="002F2C0D" w:rsidRDefault="002F2C0D" w:rsidP="002F2C0D">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While the update </w:t>
      </w:r>
      <w:r w:rsidR="005012D2">
        <w:rPr>
          <w:rFonts w:asciiTheme="minorHAnsi" w:eastAsia="新細明體" w:hAnsiTheme="minorHAnsi" w:cs="Arial"/>
          <w:sz w:val="24"/>
          <w:szCs w:val="24"/>
          <w:lang w:eastAsia="zh-TW"/>
        </w:rPr>
        <w:t>period</w:t>
      </w:r>
      <w:r>
        <w:rPr>
          <w:rFonts w:asciiTheme="minorHAnsi" w:eastAsia="新細明體" w:hAnsiTheme="minorHAnsi" w:cs="Arial"/>
          <w:sz w:val="24"/>
          <w:szCs w:val="24"/>
          <w:lang w:eastAsia="zh-TW"/>
        </w:rPr>
        <w:t xml:space="preserve"> for a power control </w:t>
      </w:r>
      <w:r w:rsidR="005012D2">
        <w:rPr>
          <w:rFonts w:asciiTheme="minorHAnsi" w:eastAsia="新細明體" w:hAnsiTheme="minorHAnsi" w:cs="Arial"/>
          <w:sz w:val="24"/>
          <w:szCs w:val="24"/>
          <w:lang w:eastAsia="zh-TW"/>
        </w:rPr>
        <w:t xml:space="preserve">loop of a UL channel is </w:t>
      </w:r>
      <w:r>
        <w:rPr>
          <w:rFonts w:asciiTheme="minorHAnsi" w:eastAsia="新細明體" w:hAnsiTheme="minorHAnsi" w:cs="Arial"/>
          <w:sz w:val="24"/>
          <w:szCs w:val="24"/>
          <w:lang w:eastAsia="zh-TW"/>
        </w:rPr>
        <w:t xml:space="preserve">slot, UE may receive multiple DCIs of TPC values in a slot since DL control monitoring can be per-symbol. </w:t>
      </w:r>
      <w:r w:rsidR="005012D2">
        <w:rPr>
          <w:rFonts w:asciiTheme="minorHAnsi" w:eastAsia="新細明體" w:hAnsiTheme="minorHAnsi" w:cs="Arial"/>
          <w:sz w:val="24"/>
          <w:szCs w:val="24"/>
          <w:lang w:eastAsia="zh-TW"/>
        </w:rPr>
        <w:t>When there are multiple</w:t>
      </w:r>
      <w:r>
        <w:rPr>
          <w:rFonts w:asciiTheme="minorHAnsi" w:eastAsia="新細明體" w:hAnsiTheme="minorHAnsi" w:cs="Arial"/>
          <w:sz w:val="24"/>
          <w:szCs w:val="24"/>
          <w:lang w:eastAsia="zh-TW"/>
        </w:rPr>
        <w:t xml:space="preserve"> scheduling DCI</w:t>
      </w:r>
      <w:r w:rsidR="005012D2">
        <w:rPr>
          <w:rFonts w:asciiTheme="minorHAnsi" w:eastAsia="新細明體" w:hAnsiTheme="minorHAnsi" w:cs="Arial"/>
          <w:sz w:val="24"/>
          <w:szCs w:val="24"/>
          <w:lang w:eastAsia="zh-TW"/>
        </w:rPr>
        <w:t>s</w:t>
      </w:r>
      <w:r>
        <w:rPr>
          <w:rFonts w:asciiTheme="minorHAnsi" w:eastAsia="新細明體" w:hAnsiTheme="minorHAnsi" w:cs="Arial"/>
          <w:sz w:val="24"/>
          <w:szCs w:val="24"/>
          <w:lang w:eastAsia="zh-TW"/>
        </w:rPr>
        <w:t xml:space="preserve"> of format 0</w:t>
      </w:r>
      <w:r w:rsidR="005012D2">
        <w:rPr>
          <w:rFonts w:asciiTheme="minorHAnsi" w:eastAsia="新細明體" w:hAnsiTheme="minorHAnsi" w:cs="Arial"/>
          <w:sz w:val="24"/>
          <w:szCs w:val="24"/>
          <w:lang w:eastAsia="zh-TW"/>
        </w:rPr>
        <w:t>/</w:t>
      </w:r>
      <w:r>
        <w:rPr>
          <w:rFonts w:asciiTheme="minorHAnsi" w:eastAsia="新細明體" w:hAnsiTheme="minorHAnsi" w:cs="Arial"/>
          <w:sz w:val="24"/>
          <w:szCs w:val="24"/>
          <w:lang w:eastAsia="zh-TW"/>
        </w:rPr>
        <w:t>1, it is suggested to select the first DCI since the T</w:t>
      </w:r>
      <w:r w:rsidR="005012D2">
        <w:rPr>
          <w:rFonts w:asciiTheme="minorHAnsi" w:eastAsia="新細明體" w:hAnsiTheme="minorHAnsi" w:cs="Arial"/>
          <w:sz w:val="24"/>
          <w:szCs w:val="24"/>
          <w:lang w:eastAsia="zh-TW"/>
        </w:rPr>
        <w:t xml:space="preserve">PC in the late DCI may not be applicable to the early </w:t>
      </w:r>
      <w:r>
        <w:rPr>
          <w:rFonts w:asciiTheme="minorHAnsi" w:eastAsia="新細明體" w:hAnsiTheme="minorHAnsi" w:cs="Arial"/>
          <w:sz w:val="24"/>
          <w:szCs w:val="24"/>
          <w:lang w:eastAsia="zh-TW"/>
        </w:rPr>
        <w:t xml:space="preserve">UL channel, as </w:t>
      </w:r>
      <w:r w:rsidR="005012D2">
        <w:rPr>
          <w:rFonts w:asciiTheme="minorHAnsi" w:eastAsia="新細明體" w:hAnsiTheme="minorHAnsi" w:cs="Arial"/>
          <w:sz w:val="24"/>
          <w:szCs w:val="24"/>
          <w:lang w:eastAsia="zh-TW"/>
        </w:rPr>
        <w:t xml:space="preserve">illustrated in </w:t>
      </w:r>
      <w:r>
        <w:rPr>
          <w:rFonts w:asciiTheme="minorHAnsi" w:eastAsia="新細明體" w:hAnsiTheme="minorHAnsi" w:cs="Arial"/>
          <w:sz w:val="24"/>
          <w:szCs w:val="24"/>
          <w:lang w:eastAsia="zh-TW"/>
        </w:rPr>
        <w:t xml:space="preserve">the example </w:t>
      </w:r>
      <w:r w:rsidR="005012D2">
        <w:rPr>
          <w:rFonts w:asciiTheme="minorHAnsi" w:eastAsia="新細明體" w:hAnsiTheme="minorHAnsi" w:cs="Arial"/>
          <w:sz w:val="24"/>
          <w:szCs w:val="24"/>
          <w:lang w:eastAsia="zh-TW"/>
        </w:rPr>
        <w:t xml:space="preserve">of </w:t>
      </w:r>
      <w:r>
        <w:rPr>
          <w:rFonts w:asciiTheme="minorHAnsi" w:eastAsia="新細明體" w:hAnsiTheme="minorHAnsi" w:cs="Arial"/>
          <w:sz w:val="24"/>
          <w:szCs w:val="24"/>
          <w:lang w:eastAsia="zh-TW"/>
        </w:rPr>
        <w:t>Fig. 4. Consequently</w:t>
      </w:r>
      <w:r w:rsidR="005012D2">
        <w:rPr>
          <w:rFonts w:asciiTheme="minorHAnsi" w:eastAsia="新細明體" w:hAnsiTheme="minorHAnsi" w:cs="Arial"/>
          <w:sz w:val="24"/>
          <w:szCs w:val="24"/>
          <w:lang w:eastAsia="zh-TW"/>
        </w:rPr>
        <w:t>,</w:t>
      </w:r>
      <w:r>
        <w:rPr>
          <w:rFonts w:asciiTheme="minorHAnsi" w:eastAsia="新細明體" w:hAnsiTheme="minorHAnsi" w:cs="Arial"/>
          <w:sz w:val="24"/>
          <w:szCs w:val="24"/>
          <w:lang w:eastAsia="zh-TW"/>
        </w:rPr>
        <w:t xml:space="preserve"> </w:t>
      </w:r>
      <w:r w:rsidR="005012D2">
        <w:rPr>
          <w:rFonts w:asciiTheme="minorHAnsi" w:eastAsia="新細明體" w:hAnsiTheme="minorHAnsi" w:cs="Arial"/>
          <w:sz w:val="24"/>
          <w:szCs w:val="24"/>
          <w:lang w:eastAsia="zh-TW"/>
        </w:rPr>
        <w:t>the following priority rule is suggested:</w:t>
      </w:r>
    </w:p>
    <w:p w14:paraId="32E37197" w14:textId="222DB577" w:rsidR="002F2C0D" w:rsidRDefault="005012D2" w:rsidP="002F2C0D">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2F2C0D" w:rsidRPr="002F2C0D">
        <w:rPr>
          <w:rFonts w:asciiTheme="minorHAnsi" w:eastAsia="新細明體" w:hAnsiTheme="minorHAnsi" w:cs="Arial"/>
          <w:b/>
          <w:color w:val="0000FF"/>
          <w:sz w:val="24"/>
          <w:szCs w:val="24"/>
          <w:lang w:eastAsia="zh-TW"/>
        </w:rPr>
        <w:t>Proposal 6</w:t>
      </w:r>
      <w:r w:rsidR="002F2C0D">
        <w:rPr>
          <w:rFonts w:asciiTheme="minorHAnsi" w:eastAsia="新細明體" w:hAnsiTheme="minorHAnsi" w:cs="Arial"/>
          <w:sz w:val="24"/>
          <w:szCs w:val="24"/>
          <w:lang w:eastAsia="zh-TW"/>
        </w:rPr>
        <w:t>: For each control loop of a UL channel (PUSCH/PUCCH/SRS), if there are multiple scheduling</w:t>
      </w:r>
      <w:r>
        <w:rPr>
          <w:rFonts w:asciiTheme="minorHAnsi" w:eastAsia="新細明體" w:hAnsiTheme="minorHAnsi" w:cs="Arial"/>
          <w:sz w:val="24"/>
          <w:szCs w:val="24"/>
          <w:lang w:eastAsia="zh-TW"/>
        </w:rPr>
        <w:t xml:space="preserve"> DCIs of format 0/</w:t>
      </w:r>
      <w:r w:rsidR="002F2C0D">
        <w:rPr>
          <w:rFonts w:asciiTheme="minorHAnsi" w:eastAsia="新細明體" w:hAnsiTheme="minorHAnsi" w:cs="Arial"/>
          <w:sz w:val="24"/>
          <w:szCs w:val="24"/>
          <w:lang w:eastAsia="zh-TW"/>
        </w:rPr>
        <w:t>1 received in a slot, only the TPC of the earliest DCI is considered.</w:t>
      </w:r>
      <w:r w:rsidR="002F2C0D">
        <w:rPr>
          <w:rFonts w:asciiTheme="minorHAnsi" w:eastAsia="新細明體" w:hAnsiTheme="minorHAnsi" w:cs="Arial"/>
          <w:sz w:val="24"/>
          <w:szCs w:val="24"/>
          <w:lang w:eastAsia="zh-TW"/>
        </w:rPr>
        <w:br/>
      </w:r>
    </w:p>
    <w:p w14:paraId="2CC7E457" w14:textId="63D81D09" w:rsidR="002F2C0D" w:rsidRDefault="002F2C0D" w:rsidP="002F2C0D">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drawing>
          <wp:inline distT="0" distB="0" distL="0" distR="0" wp14:anchorId="3A242C39" wp14:editId="26745029">
            <wp:extent cx="4608830" cy="130048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608830" cy="1300480"/>
                    </a:xfrm>
                    <a:prstGeom prst="rect">
                      <a:avLst/>
                    </a:prstGeom>
                    <a:noFill/>
                    <a:ln>
                      <a:noFill/>
                    </a:ln>
                  </pic:spPr>
                </pic:pic>
              </a:graphicData>
            </a:graphic>
          </wp:inline>
        </w:drawing>
      </w:r>
      <w:r w:rsidR="005012D2">
        <w:rPr>
          <w:rFonts w:asciiTheme="minorHAnsi" w:eastAsia="新細明體" w:hAnsiTheme="minorHAnsi" w:cs="Arial"/>
          <w:sz w:val="24"/>
          <w:szCs w:val="24"/>
          <w:lang w:eastAsia="zh-TW"/>
        </w:rPr>
        <w:br/>
        <w:t>Fig. 4: Prioritize the TPC in the earliest</w:t>
      </w:r>
      <w:r>
        <w:rPr>
          <w:rFonts w:asciiTheme="minorHAnsi" w:eastAsia="新細明體" w:hAnsiTheme="minorHAnsi" w:cs="Arial"/>
          <w:sz w:val="24"/>
          <w:szCs w:val="24"/>
          <w:lang w:eastAsia="zh-TW"/>
        </w:rPr>
        <w:t xml:space="preserve"> scheduling DCI for a power control loop of a UL channel</w:t>
      </w:r>
    </w:p>
    <w:p w14:paraId="2BF9424E" w14:textId="3B9FBD12" w:rsidR="002B2E0E" w:rsidRDefault="00700D8E" w:rsidP="00FA79EE">
      <w:pPr>
        <w:rPr>
          <w:rFonts w:asciiTheme="minorHAnsi" w:hAnsiTheme="minorHAnsi"/>
          <w:sz w:val="24"/>
          <w:szCs w:val="24"/>
        </w:rPr>
      </w:pPr>
      <w:r>
        <w:rPr>
          <w:rFonts w:asciiTheme="minorHAnsi" w:hAnsiTheme="minorHAnsi"/>
          <w:sz w:val="24"/>
          <w:szCs w:val="24"/>
        </w:rPr>
        <w:lastRenderedPageBreak/>
        <w:t xml:space="preserve">For the case TPCs by DCI format 0/1 and DCI format 2 are received in the same slot, we can prioritize the scheduling DCI (format 0/ 1) since it </w:t>
      </w:r>
      <w:r w:rsidR="005012D2">
        <w:rPr>
          <w:rFonts w:asciiTheme="minorHAnsi" w:hAnsiTheme="minorHAnsi"/>
          <w:sz w:val="24"/>
          <w:szCs w:val="24"/>
        </w:rPr>
        <w:t>also carries</w:t>
      </w:r>
      <w:r>
        <w:rPr>
          <w:rFonts w:asciiTheme="minorHAnsi" w:hAnsiTheme="minorHAnsi"/>
          <w:sz w:val="24"/>
          <w:szCs w:val="24"/>
        </w:rPr>
        <w:t xml:space="preserve"> the UL channel configuration</w:t>
      </w:r>
      <w:r w:rsidR="005012D2">
        <w:rPr>
          <w:rFonts w:asciiTheme="minorHAnsi" w:hAnsiTheme="minorHAnsi"/>
          <w:sz w:val="24"/>
          <w:szCs w:val="24"/>
        </w:rPr>
        <w:t>, similar to LTE priority rule.</w:t>
      </w:r>
      <w:r>
        <w:rPr>
          <w:rFonts w:asciiTheme="minorHAnsi" w:hAnsiTheme="minorHAnsi"/>
          <w:sz w:val="24"/>
          <w:szCs w:val="24"/>
        </w:rPr>
        <w:t xml:space="preserve"> Fig. 5 illustrates an example, </w:t>
      </w:r>
      <w:r w:rsidR="005012D2">
        <w:rPr>
          <w:rFonts w:asciiTheme="minorHAnsi" w:hAnsiTheme="minorHAnsi"/>
          <w:sz w:val="24"/>
          <w:szCs w:val="24"/>
        </w:rPr>
        <w:t>and we also have</w:t>
      </w:r>
      <w:r>
        <w:rPr>
          <w:rFonts w:asciiTheme="minorHAnsi" w:hAnsiTheme="minorHAnsi"/>
          <w:sz w:val="24"/>
          <w:szCs w:val="24"/>
        </w:rPr>
        <w:t xml:space="preserve"> the following proposal:</w:t>
      </w:r>
    </w:p>
    <w:p w14:paraId="08F45C57" w14:textId="19003242" w:rsidR="00700D8E" w:rsidRDefault="004B245C" w:rsidP="00FA79EE">
      <w:pPr>
        <w:rPr>
          <w:rFonts w:asciiTheme="minorHAnsi" w:hAnsiTheme="minorHAnsi"/>
          <w:sz w:val="24"/>
          <w:szCs w:val="24"/>
        </w:rPr>
      </w:pPr>
      <w:r>
        <w:rPr>
          <w:rFonts w:asciiTheme="minorHAnsi" w:hAnsiTheme="minorHAnsi"/>
          <w:b/>
          <w:color w:val="0000FF"/>
          <w:sz w:val="24"/>
          <w:szCs w:val="24"/>
        </w:rPr>
        <w:br/>
      </w:r>
      <w:r w:rsidR="00700D8E" w:rsidRPr="00700D8E">
        <w:rPr>
          <w:rFonts w:asciiTheme="minorHAnsi" w:hAnsiTheme="minorHAnsi"/>
          <w:b/>
          <w:color w:val="0000FF"/>
          <w:sz w:val="24"/>
          <w:szCs w:val="24"/>
        </w:rPr>
        <w:t>Proposal 7</w:t>
      </w:r>
      <w:r w:rsidR="00700D8E">
        <w:rPr>
          <w:rFonts w:asciiTheme="minorHAnsi" w:hAnsiTheme="minorHAnsi"/>
          <w:sz w:val="24"/>
          <w:szCs w:val="24"/>
        </w:rPr>
        <w:t>: If TPCs by DCI format 0/1 and DCI format 2 are received in the same slot, the</w:t>
      </w:r>
      <w:r w:rsidR="005012D2">
        <w:rPr>
          <w:rFonts w:asciiTheme="minorHAnsi" w:hAnsiTheme="minorHAnsi"/>
          <w:sz w:val="24"/>
          <w:szCs w:val="24"/>
        </w:rPr>
        <w:t xml:space="preserve"> TPC of the earliest</w:t>
      </w:r>
      <w:r w:rsidR="00700D8E">
        <w:rPr>
          <w:rFonts w:asciiTheme="minorHAnsi" w:hAnsiTheme="minorHAnsi"/>
          <w:sz w:val="24"/>
          <w:szCs w:val="24"/>
        </w:rPr>
        <w:t xml:space="preserve"> </w:t>
      </w:r>
      <w:r w:rsidR="005012D2">
        <w:rPr>
          <w:rFonts w:asciiTheme="minorHAnsi" w:hAnsiTheme="minorHAnsi"/>
          <w:sz w:val="24"/>
          <w:szCs w:val="24"/>
        </w:rPr>
        <w:t>scheduling</w:t>
      </w:r>
      <w:r w:rsidR="00700D8E">
        <w:rPr>
          <w:rFonts w:asciiTheme="minorHAnsi" w:hAnsiTheme="minorHAnsi"/>
          <w:sz w:val="24"/>
          <w:szCs w:val="24"/>
        </w:rPr>
        <w:t xml:space="preserve"> </w:t>
      </w:r>
      <w:r w:rsidR="005012D2">
        <w:rPr>
          <w:rFonts w:asciiTheme="minorHAnsi" w:hAnsiTheme="minorHAnsi"/>
          <w:sz w:val="24"/>
          <w:szCs w:val="24"/>
        </w:rPr>
        <w:t>D</w:t>
      </w:r>
      <w:r w:rsidR="00700D8E">
        <w:rPr>
          <w:rFonts w:asciiTheme="minorHAnsi" w:hAnsiTheme="minorHAnsi"/>
          <w:sz w:val="24"/>
          <w:szCs w:val="24"/>
        </w:rPr>
        <w:t xml:space="preserve">CI </w:t>
      </w:r>
      <w:r w:rsidR="005012D2">
        <w:rPr>
          <w:rFonts w:asciiTheme="minorHAnsi" w:hAnsiTheme="minorHAnsi"/>
          <w:sz w:val="24"/>
          <w:szCs w:val="24"/>
        </w:rPr>
        <w:t>(</w:t>
      </w:r>
      <w:r w:rsidR="00700D8E">
        <w:rPr>
          <w:rFonts w:asciiTheme="minorHAnsi" w:hAnsiTheme="minorHAnsi"/>
          <w:sz w:val="24"/>
          <w:szCs w:val="24"/>
        </w:rPr>
        <w:t>format 0/1</w:t>
      </w:r>
      <w:r w:rsidR="005012D2">
        <w:rPr>
          <w:rFonts w:asciiTheme="minorHAnsi" w:hAnsiTheme="minorHAnsi"/>
          <w:sz w:val="24"/>
          <w:szCs w:val="24"/>
        </w:rPr>
        <w:t>)</w:t>
      </w:r>
      <w:r w:rsidR="00700D8E">
        <w:rPr>
          <w:rFonts w:asciiTheme="minorHAnsi" w:hAnsiTheme="minorHAnsi"/>
          <w:sz w:val="24"/>
          <w:szCs w:val="24"/>
        </w:rPr>
        <w:t xml:space="preserve"> is prioritized.</w:t>
      </w:r>
    </w:p>
    <w:p w14:paraId="52438F18" w14:textId="4720C07B" w:rsidR="00700D8E" w:rsidRDefault="00700D8E" w:rsidP="00FA79EE">
      <w:pPr>
        <w:rPr>
          <w:rFonts w:asciiTheme="minorHAnsi" w:hAnsiTheme="minorHAnsi"/>
          <w:sz w:val="24"/>
          <w:szCs w:val="24"/>
        </w:rPr>
      </w:pPr>
      <w:r>
        <w:rPr>
          <w:rFonts w:asciiTheme="minorHAnsi" w:hAnsiTheme="minorHAnsi"/>
          <w:sz w:val="24"/>
          <w:szCs w:val="24"/>
        </w:rPr>
        <w:br/>
      </w:r>
      <w:r>
        <w:rPr>
          <w:rFonts w:asciiTheme="minorHAnsi" w:hAnsiTheme="minorHAnsi"/>
          <w:noProof/>
          <w:sz w:val="24"/>
          <w:szCs w:val="24"/>
          <w:lang w:eastAsia="zh-TW"/>
        </w:rPr>
        <w:drawing>
          <wp:inline distT="0" distB="0" distL="0" distR="0" wp14:anchorId="49D37441" wp14:editId="5EA3D111">
            <wp:extent cx="5420995" cy="130619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20995" cy="1306195"/>
                    </a:xfrm>
                    <a:prstGeom prst="rect">
                      <a:avLst/>
                    </a:prstGeom>
                    <a:noFill/>
                    <a:ln>
                      <a:noFill/>
                    </a:ln>
                  </pic:spPr>
                </pic:pic>
              </a:graphicData>
            </a:graphic>
          </wp:inline>
        </w:drawing>
      </w:r>
    </w:p>
    <w:p w14:paraId="110100C8" w14:textId="35C33174" w:rsidR="00496218" w:rsidRDefault="00700D8E" w:rsidP="00700D8E">
      <w:pPr>
        <w:jc w:val="center"/>
        <w:rPr>
          <w:rFonts w:asciiTheme="minorHAnsi" w:eastAsia="新細明體" w:hAnsiTheme="minorHAnsi" w:cs="Arial"/>
          <w:b/>
          <w:sz w:val="24"/>
          <w:szCs w:val="24"/>
          <w:lang w:eastAsia="zh-TW"/>
        </w:rPr>
      </w:pPr>
      <w:r>
        <w:rPr>
          <w:rFonts w:asciiTheme="minorHAnsi" w:hAnsiTheme="minorHAnsi"/>
          <w:sz w:val="24"/>
          <w:szCs w:val="24"/>
        </w:rPr>
        <w:t>Fig. 5: TPC by DCI format 0/1 is prioritized over that by DCI format 2</w:t>
      </w:r>
    </w:p>
    <w:p w14:paraId="64CBB450" w14:textId="64C50329" w:rsidR="00700D8E" w:rsidRPr="00700D8E" w:rsidRDefault="004B245C" w:rsidP="00700D8E">
      <w:pPr>
        <w:rPr>
          <w:rFonts w:asciiTheme="minorHAnsi" w:hAnsiTheme="minorHAnsi"/>
          <w:sz w:val="24"/>
          <w:szCs w:val="24"/>
        </w:rPr>
      </w:pPr>
      <w:r>
        <w:rPr>
          <w:rFonts w:asciiTheme="minorHAnsi" w:eastAsia="新細明體" w:hAnsiTheme="minorHAnsi" w:cs="Arial"/>
          <w:b/>
          <w:sz w:val="24"/>
          <w:szCs w:val="24"/>
          <w:lang w:eastAsia="zh-TW"/>
        </w:rPr>
        <w:br/>
      </w:r>
    </w:p>
    <w:p w14:paraId="60729370" w14:textId="77777777" w:rsidR="002107AB" w:rsidRPr="00CF595C" w:rsidRDefault="002107AB" w:rsidP="002107AB">
      <w:pPr>
        <w:pBdr>
          <w:top w:val="single" w:sz="4" w:space="1" w:color="auto"/>
        </w:pBdr>
        <w:spacing w:after="0"/>
        <w:jc w:val="left"/>
        <w:rPr>
          <w:rFonts w:asciiTheme="minorHAnsi" w:eastAsia="新細明體" w:hAnsiTheme="minorHAnsi" w:cs="Arial"/>
          <w:b/>
          <w:bCs/>
          <w:sz w:val="16"/>
          <w:szCs w:val="16"/>
          <w:lang w:eastAsia="zh-TW"/>
        </w:rPr>
      </w:pPr>
    </w:p>
    <w:p w14:paraId="268F0854" w14:textId="77777777" w:rsidR="002107AB" w:rsidRPr="00CF595C" w:rsidRDefault="002107AB" w:rsidP="002107AB">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14:paraId="583F53C8" w14:textId="60870B01" w:rsidR="002107AB" w:rsidRDefault="00700D8E" w:rsidP="002107AB">
      <w:pPr>
        <w:ind w:firstLine="36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contribution, the remaining issues on UL power control are </w:t>
      </w:r>
      <w:r w:rsidR="005012D2">
        <w:rPr>
          <w:rFonts w:asciiTheme="minorHAnsi" w:eastAsia="新細明體" w:hAnsiTheme="minorHAnsi" w:cs="Arial"/>
          <w:sz w:val="24"/>
          <w:szCs w:val="24"/>
          <w:lang w:eastAsia="zh-TW"/>
        </w:rPr>
        <w:t>addressed, and, in particular, we have</w:t>
      </w:r>
      <w:r>
        <w:rPr>
          <w:rFonts w:asciiTheme="minorHAnsi" w:eastAsia="新細明體" w:hAnsiTheme="minorHAnsi" w:cs="Arial"/>
          <w:sz w:val="24"/>
          <w:szCs w:val="24"/>
          <w:lang w:eastAsia="zh-TW"/>
        </w:rPr>
        <w:t>:</w:t>
      </w:r>
    </w:p>
    <w:p w14:paraId="5FEB4744" w14:textId="6019DC23" w:rsidR="00B4372C" w:rsidRDefault="00B4372C" w:rsidP="00B4372C">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b/>
          <w:color w:val="0000FF"/>
          <w:sz w:val="24"/>
          <w:szCs w:val="24"/>
          <w:lang w:eastAsia="zh-TW"/>
        </w:rPr>
        <w:br/>
      </w:r>
      <w:r w:rsidRPr="004A4E49">
        <w:rPr>
          <w:rFonts w:asciiTheme="minorHAnsi" w:eastAsia="新細明體" w:hAnsiTheme="minorHAnsi" w:cs="Arial"/>
          <w:b/>
          <w:color w:val="0000FF"/>
          <w:sz w:val="24"/>
          <w:szCs w:val="24"/>
          <w:lang w:eastAsia="zh-TW"/>
        </w:rPr>
        <w:t>Proposal 1</w:t>
      </w:r>
      <w:r>
        <w:rPr>
          <w:rFonts w:asciiTheme="minorHAnsi" w:eastAsia="新細明體" w:hAnsiTheme="minorHAnsi" w:cs="Arial"/>
          <w:sz w:val="24"/>
          <w:szCs w:val="24"/>
          <w:lang w:eastAsia="zh-TW"/>
        </w:rPr>
        <w:t>: For NR UL power control, each accumulative TPC formula is revised by introducing an intermediate state variable accumulating the received TPC value for each slot. The scheduling delay/offset is then utilized to refer the expected accumulative TPC value in the slot with the scheduling DCI.</w:t>
      </w:r>
    </w:p>
    <w:p w14:paraId="3125AFC4" w14:textId="56F7ACBE" w:rsidR="00B4372C" w:rsidRDefault="00B4372C" w:rsidP="00B4372C">
      <w:pPr>
        <w:autoSpaceDE/>
        <w:autoSpaceDN/>
        <w:adjustRightInd/>
        <w:snapToGrid/>
      </w:pPr>
      <w:r>
        <w:rPr>
          <w:rFonts w:asciiTheme="minorHAnsi" w:eastAsia="新細明體" w:hAnsiTheme="minorHAnsi" w:cs="Arial"/>
          <w:b/>
          <w:color w:val="0000FF"/>
          <w:sz w:val="24"/>
          <w:szCs w:val="24"/>
          <w:lang w:eastAsia="zh-TW"/>
        </w:rPr>
        <w:br/>
      </w:r>
      <w:r w:rsidRPr="004A4E49">
        <w:rPr>
          <w:rFonts w:asciiTheme="minorHAnsi" w:eastAsia="新細明體" w:hAnsiTheme="minorHAnsi" w:cs="Arial"/>
          <w:b/>
          <w:color w:val="0000FF"/>
          <w:sz w:val="24"/>
          <w:szCs w:val="24"/>
          <w:lang w:eastAsia="zh-TW"/>
        </w:rPr>
        <w:t>Proposal 2</w:t>
      </w:r>
      <w:r>
        <w:rPr>
          <w:rFonts w:asciiTheme="minorHAnsi" w:eastAsia="新細明體" w:hAnsiTheme="minorHAnsi" w:cs="Arial"/>
          <w:sz w:val="24"/>
          <w:szCs w:val="24"/>
          <w:lang w:eastAsia="zh-TW"/>
        </w:rPr>
        <w:t xml:space="preserve">: </w:t>
      </w:r>
      <w:r w:rsidRPr="004A4E49">
        <w:t>For PUSCH with TPC accumulation enabled,</w:t>
      </w:r>
      <w:r>
        <w:rPr>
          <w:rFonts w:asciiTheme="minorHAnsi" w:eastAsia="新細明體" w:hAnsiTheme="minorHAnsi" w:cs="Arial"/>
          <w:sz w:val="24"/>
          <w:szCs w:val="24"/>
          <w:lang w:eastAsia="zh-TW"/>
        </w:rPr>
        <w:t xml:space="preserve"> </w:t>
      </w:r>
      <w:r w:rsidRPr="004A4E49">
        <w:rPr>
          <w:position w:val="-14"/>
        </w:rPr>
        <w:object w:dxaOrig="2940" w:dyaOrig="380" w14:anchorId="47D0DB84">
          <v:shape id="_x0000_i1061" type="#_x0000_t75" style="width:146.9pt;height:18.75pt" o:ole="">
            <v:imagedata r:id="rId13" o:title=""/>
          </v:shape>
          <o:OLEObject Type="Embed" ProgID="Equation.3" ShapeID="_x0000_i1061" DrawAspect="Content" ObjectID="_1584545988" r:id="rId75"/>
        </w:object>
      </w:r>
      <w:r w:rsidRPr="00B916EC">
        <w:t xml:space="preserve"> is the PUSCH power control adjustment state for </w:t>
      </w:r>
      <w:r>
        <w:t xml:space="preserve">UL BWP </w:t>
      </w:r>
      <w:r w:rsidRPr="00425377">
        <w:rPr>
          <w:iCs/>
          <w:position w:val="-6"/>
        </w:rPr>
        <w:object w:dxaOrig="180" w:dyaOrig="260" w14:anchorId="32823B6F">
          <v:shape id="_x0000_i1062" type="#_x0000_t75" style="width:9.15pt;height:13.3pt" o:ole="">
            <v:imagedata r:id="rId15" o:title=""/>
          </v:shape>
          <o:OLEObject Type="Embed" ProgID="Equation.3" ShapeID="_x0000_i1062" DrawAspect="Content" ObjectID="_1584545989" r:id="rId76"/>
        </w:object>
      </w:r>
      <w:r>
        <w:rPr>
          <w:iCs/>
        </w:rPr>
        <w:t xml:space="preserve"> </w:t>
      </w:r>
      <w:r>
        <w:t>of</w:t>
      </w:r>
      <w:r w:rsidRPr="00B916EC">
        <w:t xml:space="preserve"> carrier </w:t>
      </w:r>
      <w:r w:rsidRPr="00B916EC">
        <w:rPr>
          <w:iCs/>
          <w:position w:val="-10"/>
        </w:rPr>
        <w:object w:dxaOrig="220" w:dyaOrig="300" w14:anchorId="492EDB0E">
          <v:shape id="_x0000_i1063" type="#_x0000_t75" style="width:10.8pt;height:15.4pt" o:ole="">
            <v:imagedata r:id="rId17" o:title=""/>
          </v:shape>
          <o:OLEObject Type="Embed" ProgID="Equation.3" ShapeID="_x0000_i1063" DrawAspect="Content" ObjectID="_1584545990" r:id="rId77"/>
        </w:object>
      </w:r>
      <w:r w:rsidRPr="00B916EC">
        <w:rPr>
          <w:iCs/>
        </w:rPr>
        <w:t xml:space="preserve"> of</w:t>
      </w:r>
      <w:r w:rsidRPr="00B916EC">
        <w:t xml:space="preserve"> serving cell </w:t>
      </w:r>
      <w:r w:rsidRPr="00B916EC">
        <w:rPr>
          <w:position w:val="-6"/>
        </w:rPr>
        <w:object w:dxaOrig="160" w:dyaOrig="200" w14:anchorId="259677BD">
          <v:shape id="_x0000_i1064" type="#_x0000_t75" style="width:8.3pt;height:10pt" o:ole="">
            <v:imagedata r:id="rId19" o:title=""/>
          </v:shape>
          <o:OLEObject Type="Embed" ProgID="Equation.3" ShapeID="_x0000_i1064" DrawAspect="Content" ObjectID="_1584545991" r:id="rId78"/>
        </w:object>
      </w:r>
      <w:r w:rsidRPr="00B916EC">
        <w:t xml:space="preserve"> and PUSCH transmission period </w:t>
      </w:r>
      <w:r w:rsidRPr="00B916EC">
        <w:rPr>
          <w:position w:val="-6"/>
        </w:rPr>
        <w:object w:dxaOrig="139" w:dyaOrig="240" w14:anchorId="187C445C">
          <v:shape id="_x0000_i1065" type="#_x0000_t75" style="width:6.65pt;height:11.65pt" o:ole="">
            <v:imagedata r:id="rId21" o:title=""/>
          </v:shape>
          <o:OLEObject Type="Embed" ProgID="Equation.3" ShapeID="_x0000_i1065" DrawAspect="Content" ObjectID="_1584545992" r:id="rId79"/>
        </w:object>
      </w:r>
      <w:r w:rsidRPr="00B916EC">
        <w:t xml:space="preserve"> if accumulation is enabled based on the parameter </w:t>
      </w:r>
      <w:r w:rsidRPr="00B916EC">
        <w:rPr>
          <w:i/>
          <w:iCs/>
        </w:rPr>
        <w:t>Accumulation-enabled</w:t>
      </w:r>
      <w:r w:rsidRPr="00B916EC">
        <w:t xml:space="preserve"> provided by higher layers</w:t>
      </w:r>
      <w:r>
        <w:t xml:space="preserve">, where </w:t>
      </w:r>
    </w:p>
    <w:p w14:paraId="0DD4D0D7" w14:textId="77777777" w:rsidR="00B4372C" w:rsidRPr="004A4E49" w:rsidRDefault="00B4372C" w:rsidP="00B4372C">
      <w:pPr>
        <w:pStyle w:val="B2"/>
        <w:numPr>
          <w:ilvl w:val="2"/>
          <w:numId w:val="24"/>
        </w:numPr>
        <w:tabs>
          <w:tab w:val="num" w:pos="1440"/>
        </w:tabs>
        <w:ind w:left="1440" w:hanging="450"/>
        <w:rPr>
          <w:lang w:val="en-US"/>
        </w:rPr>
      </w:pPr>
      <w:r w:rsidRPr="00B916EC">
        <w:rPr>
          <w:position w:val="-10"/>
        </w:rPr>
        <w:object w:dxaOrig="740" w:dyaOrig="300" w14:anchorId="725747D3">
          <v:shape id="_x0000_i1066" type="#_x0000_t75" style="width:37.05pt;height:15pt" o:ole="">
            <v:imagedata r:id="rId23" o:title=""/>
          </v:shape>
          <o:OLEObject Type="Embed" ProgID="Equation.3" ShapeID="_x0000_i1066" DrawAspect="Content" ObjectID="_1584545993" r:id="rId80"/>
        </w:object>
      </w:r>
      <w:r w:rsidRPr="00B916EC">
        <w:rPr>
          <w:lang w:val="en-US"/>
        </w:rPr>
        <w:t xml:space="preserve"> if the UE is configured with higher layer parameter </w:t>
      </w:r>
      <w:r w:rsidRPr="00B916EC">
        <w:rPr>
          <w:i/>
          <w:lang w:val="en-US"/>
        </w:rPr>
        <w:t>num-pusch-pcadjustment-states</w:t>
      </w:r>
      <w:r w:rsidRPr="00B916EC">
        <w:rPr>
          <w:lang w:val="en-US"/>
        </w:rPr>
        <w:t xml:space="preserve">; otherwise, </w:t>
      </w:r>
      <w:r w:rsidRPr="00B916EC">
        <w:rPr>
          <w:position w:val="-6"/>
        </w:rPr>
        <w:object w:dxaOrig="440" w:dyaOrig="260" w14:anchorId="196B51A8">
          <v:shape id="_x0000_i1067" type="#_x0000_t75" style="width:21.65pt;height:12.9pt" o:ole="">
            <v:imagedata r:id="rId25" o:title=""/>
          </v:shape>
          <o:OLEObject Type="Embed" ProgID="Equation.3" ShapeID="_x0000_i1067" DrawAspect="Content" ObjectID="_1584545994" r:id="rId81"/>
        </w:object>
      </w:r>
      <w:r w:rsidRPr="00B916EC">
        <w:rPr>
          <w:lang w:val="en-US"/>
        </w:rPr>
        <w:t xml:space="preserve">. </w:t>
      </w:r>
    </w:p>
    <w:p w14:paraId="385C8B64" w14:textId="77777777" w:rsidR="00B4372C" w:rsidRDefault="00B4372C" w:rsidP="00B4372C">
      <w:pPr>
        <w:pStyle w:val="B2"/>
        <w:numPr>
          <w:ilvl w:val="2"/>
          <w:numId w:val="24"/>
        </w:numPr>
        <w:tabs>
          <w:tab w:val="num" w:pos="1440"/>
        </w:tabs>
        <w:ind w:left="1440" w:hanging="450"/>
        <w:rPr>
          <w:lang w:val="en-US"/>
        </w:rPr>
      </w:pPr>
      <w:r w:rsidRPr="004A4E49">
        <w:rPr>
          <w:position w:val="-14"/>
        </w:rPr>
        <w:object w:dxaOrig="3940" w:dyaOrig="380" w14:anchorId="45285201">
          <v:shape id="_x0000_i1068" type="#_x0000_t75" style="width:196.45pt;height:18.75pt" o:ole="">
            <v:imagedata r:id="rId27" o:title=""/>
          </v:shape>
          <o:OLEObject Type="Embed" ProgID="Equation.3" ShapeID="_x0000_i1068" DrawAspect="Content" ObjectID="_1584545995" r:id="rId82"/>
        </w:object>
      </w:r>
      <w:r>
        <w:t xml:space="preserve">, and </w:t>
      </w:r>
      <w:r w:rsidRPr="004A4E49">
        <w:rPr>
          <w:position w:val="-14"/>
        </w:rPr>
        <w:object w:dxaOrig="1800" w:dyaOrig="380" w14:anchorId="36DEBE24">
          <v:shape id="_x0000_i1069" type="#_x0000_t75" style="width:90.3pt;height:18.75pt" o:ole="">
            <v:imagedata r:id="rId29" o:title=""/>
          </v:shape>
          <o:OLEObject Type="Embed" ProgID="Equation.3" ShapeID="_x0000_i1069" DrawAspect="Content" ObjectID="_1584545996" r:id="rId83"/>
        </w:object>
      </w:r>
      <w:r w:rsidRPr="00B916EC">
        <w:t xml:space="preserve">dB </w:t>
      </w:r>
      <w:r w:rsidRPr="00B916EC">
        <w:rPr>
          <w:lang w:val="en-US"/>
        </w:rPr>
        <w:t>if</w:t>
      </w:r>
      <w:r w:rsidRPr="00B916EC">
        <w:t xml:space="preserve"> </w:t>
      </w:r>
      <w:r w:rsidRPr="00B916EC">
        <w:rPr>
          <w:lang w:val="en-US"/>
        </w:rPr>
        <w:t>the UE does not detect a</w:t>
      </w:r>
      <w:r w:rsidRPr="00B916EC">
        <w:t xml:space="preserve"> TPC command for </w:t>
      </w:r>
      <w:r>
        <w:rPr>
          <w:lang w:val="en-US"/>
        </w:rPr>
        <w:t xml:space="preserve">UL BWP </w:t>
      </w:r>
      <w:r w:rsidRPr="00425377">
        <w:rPr>
          <w:iCs/>
          <w:position w:val="-6"/>
        </w:rPr>
        <w:object w:dxaOrig="180" w:dyaOrig="260" w14:anchorId="1A313363">
          <v:shape id="_x0000_i1070" type="#_x0000_t75" style="width:9.15pt;height:13.3pt" o:ole="">
            <v:imagedata r:id="rId15" o:title=""/>
          </v:shape>
          <o:OLEObject Type="Embed" ProgID="Equation.3" ShapeID="_x0000_i1070" DrawAspect="Content" ObjectID="_1584545997" r:id="rId8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C8D1B4E">
          <v:shape id="_x0000_i1071" type="#_x0000_t75" style="width:10.8pt;height:15.4pt" o:ole="">
            <v:imagedata r:id="rId17" o:title=""/>
          </v:shape>
          <o:OLEObject Type="Embed" ProgID="Equation.3" ShapeID="_x0000_i1071" DrawAspect="Content" ObjectID="_1584545998" r:id="rId85"/>
        </w:object>
      </w:r>
      <w:r w:rsidRPr="00B916EC">
        <w:rPr>
          <w:iCs/>
          <w:lang w:val="en-US"/>
        </w:rPr>
        <w:t xml:space="preserve"> of</w:t>
      </w:r>
      <w:r w:rsidRPr="00B916EC">
        <w:t xml:space="preserve"> serving cell </w:t>
      </w:r>
      <w:r w:rsidRPr="00B916EC">
        <w:rPr>
          <w:position w:val="-6"/>
        </w:rPr>
        <w:object w:dxaOrig="160" w:dyaOrig="200" w14:anchorId="7C5D5DF8">
          <v:shape id="_x0000_i1072" type="#_x0000_t75" style="width:8.3pt;height:10pt" o:ole="">
            <v:imagedata r:id="rId19" o:title=""/>
          </v:shape>
          <o:OLEObject Type="Embed" ProgID="Equation.3" ShapeID="_x0000_i1072" DrawAspect="Content" ObjectID="_1584545999" r:id="rId86"/>
        </w:object>
      </w:r>
      <w:r w:rsidRPr="00B916EC">
        <w:rPr>
          <w:lang w:val="en-US"/>
        </w:rPr>
        <w:t>.</w:t>
      </w:r>
    </w:p>
    <w:p w14:paraId="515C5983" w14:textId="77777777" w:rsidR="00B4372C" w:rsidRPr="004A4E49" w:rsidRDefault="00B4372C" w:rsidP="00B4372C">
      <w:pPr>
        <w:pStyle w:val="B2"/>
        <w:numPr>
          <w:ilvl w:val="2"/>
          <w:numId w:val="24"/>
        </w:numPr>
        <w:tabs>
          <w:tab w:val="num" w:pos="1440"/>
        </w:tabs>
        <w:ind w:left="1440" w:hanging="450"/>
        <w:rPr>
          <w:lang w:val="en-US"/>
        </w:rPr>
      </w:pPr>
      <w:r w:rsidRPr="004A4E49">
        <w:rPr>
          <w:position w:val="-14"/>
        </w:rPr>
        <w:object w:dxaOrig="1340" w:dyaOrig="380" w14:anchorId="24EADCD2">
          <v:shape id="_x0000_i1073" type="#_x0000_t75" style="width:67pt;height:19.15pt" o:ole="">
            <v:imagedata r:id="rId34" o:title=""/>
          </v:shape>
          <o:OLEObject Type="Embed" ProgID="Equation.3" ShapeID="_x0000_i1073" DrawAspect="Content" ObjectID="_1584546000" r:id="rId87"/>
        </w:object>
      </w:r>
      <w:r w:rsidRPr="00B916EC">
        <w:t xml:space="preserve"> is the first value after reset of accumulation</w:t>
      </w:r>
      <w:r>
        <w:rPr>
          <w:lang w:val="en-US"/>
        </w:rPr>
        <w:t>, and</w:t>
      </w:r>
      <w:r w:rsidRPr="004A4E49">
        <w:rPr>
          <w:position w:val="-14"/>
        </w:rPr>
        <w:object w:dxaOrig="1900" w:dyaOrig="380" w14:anchorId="61262327">
          <v:shape id="_x0000_i1074" type="#_x0000_t75" style="width:94.9pt;height:19.15pt" o:ole="">
            <v:imagedata r:id="rId36" o:title=""/>
          </v:shape>
          <o:OLEObject Type="Embed" ProgID="Equation.3" ShapeID="_x0000_i1074" DrawAspect="Content" ObjectID="_1584546001" r:id="rId88"/>
        </w:object>
      </w:r>
      <w:r>
        <w:t>, after the reset.</w:t>
      </w:r>
    </w:p>
    <w:p w14:paraId="5EE2DCCA" w14:textId="77777777" w:rsidR="00B4372C" w:rsidRDefault="00B4372C" w:rsidP="00B4372C">
      <w:pPr>
        <w:autoSpaceDE/>
        <w:autoSpaceDN/>
        <w:adjustRightInd/>
        <w:snapToGrid/>
      </w:pPr>
      <w:r>
        <w:rPr>
          <w:rFonts w:asciiTheme="minorHAnsi" w:eastAsia="新細明體" w:hAnsiTheme="minorHAnsi" w:cs="Arial"/>
          <w:sz w:val="24"/>
          <w:szCs w:val="24"/>
          <w:lang w:eastAsia="zh-TW"/>
        </w:rPr>
        <w:br/>
      </w:r>
      <w:r w:rsidRPr="00612578">
        <w:rPr>
          <w:rFonts w:asciiTheme="minorHAnsi" w:eastAsia="新細明體" w:hAnsiTheme="minorHAnsi" w:cs="Arial"/>
          <w:b/>
          <w:color w:val="0000FF"/>
          <w:sz w:val="24"/>
          <w:szCs w:val="24"/>
          <w:lang w:eastAsia="zh-TW"/>
        </w:rPr>
        <w:t>Proposal 3</w:t>
      </w:r>
      <w:r>
        <w:rPr>
          <w:rFonts w:asciiTheme="minorHAnsi" w:eastAsia="新細明體" w:hAnsiTheme="minorHAnsi" w:cs="Arial"/>
          <w:sz w:val="24"/>
          <w:szCs w:val="24"/>
          <w:lang w:eastAsia="zh-TW"/>
        </w:rPr>
        <w:t xml:space="preserve">: </w:t>
      </w:r>
      <w:r w:rsidRPr="004A4E49">
        <w:t>For PUCCH,</w:t>
      </w:r>
      <w:r>
        <w:rPr>
          <w:rFonts w:asciiTheme="minorHAnsi" w:eastAsia="新細明體" w:hAnsiTheme="minorHAnsi" w:cs="Arial"/>
          <w:sz w:val="24"/>
          <w:szCs w:val="24"/>
          <w:lang w:eastAsia="zh-TW"/>
        </w:rPr>
        <w:t xml:space="preserve"> </w:t>
      </w:r>
      <w:r w:rsidRPr="004A4E49">
        <w:rPr>
          <w:position w:val="-14"/>
        </w:rPr>
        <w:object w:dxaOrig="3000" w:dyaOrig="380" w14:anchorId="0F1F7839">
          <v:shape id="_x0000_i1075" type="#_x0000_t75" style="width:149.85pt;height:18.75pt" o:ole="">
            <v:imagedata r:id="rId38" o:title=""/>
          </v:shape>
          <o:OLEObject Type="Embed" ProgID="Equation.3" ShapeID="_x0000_i1075" DrawAspect="Content" ObjectID="_1584546002" r:id="rId89"/>
        </w:object>
      </w:r>
      <w:r w:rsidRPr="00B916EC">
        <w:t xml:space="preserve"> is the current PUCCH power control adjustment state</w:t>
      </w:r>
      <w:r>
        <w:t>, where</w:t>
      </w:r>
      <w:r w:rsidRPr="00B916EC">
        <w:t xml:space="preserve"> </w:t>
      </w:r>
    </w:p>
    <w:p w14:paraId="403D284B" w14:textId="77777777" w:rsidR="00B4372C" w:rsidRPr="004A4E49" w:rsidRDefault="00B4372C" w:rsidP="00B4372C">
      <w:pPr>
        <w:pStyle w:val="B2"/>
        <w:numPr>
          <w:ilvl w:val="2"/>
          <w:numId w:val="24"/>
        </w:numPr>
        <w:tabs>
          <w:tab w:val="num" w:pos="1440"/>
        </w:tabs>
        <w:ind w:left="1440" w:hanging="450"/>
        <w:rPr>
          <w:lang w:val="en-US"/>
        </w:rPr>
      </w:pPr>
      <w:r w:rsidRPr="00B916EC">
        <w:rPr>
          <w:position w:val="-10"/>
        </w:rPr>
        <w:object w:dxaOrig="740" w:dyaOrig="300" w14:anchorId="4553C925">
          <v:shape id="_x0000_i1076" type="#_x0000_t75" style="width:37.05pt;height:15pt" o:ole="">
            <v:imagedata r:id="rId23" o:title=""/>
          </v:shape>
          <o:OLEObject Type="Embed" ProgID="Equation.3" ShapeID="_x0000_i1076" DrawAspect="Content" ObjectID="_1584546003" r:id="rId90"/>
        </w:object>
      </w:r>
      <w:r w:rsidRPr="00B916EC">
        <w:rPr>
          <w:lang w:val="en-US"/>
        </w:rPr>
        <w:t xml:space="preserve"> if the UE is configured with higher layer parameter parameter </w:t>
      </w:r>
      <w:r w:rsidRPr="00B916EC">
        <w:rPr>
          <w:i/>
          <w:lang w:val="en-US"/>
        </w:rPr>
        <w:t>num-pucch-pcadjustment-states</w:t>
      </w:r>
      <w:r w:rsidRPr="00B916EC">
        <w:rPr>
          <w:lang w:val="en-US"/>
        </w:rPr>
        <w:t xml:space="preserve">; otherwise, </w:t>
      </w:r>
      <w:r w:rsidRPr="00B916EC">
        <w:rPr>
          <w:position w:val="-6"/>
        </w:rPr>
        <w:object w:dxaOrig="440" w:dyaOrig="260" w14:anchorId="3A587140">
          <v:shape id="_x0000_i1077" type="#_x0000_t75" style="width:21.65pt;height:12.9pt" o:ole="">
            <v:imagedata r:id="rId25" o:title=""/>
          </v:shape>
          <o:OLEObject Type="Embed" ProgID="Equation.3" ShapeID="_x0000_i1077" DrawAspect="Content" ObjectID="_1584546004" r:id="rId91"/>
        </w:object>
      </w:r>
      <w:r w:rsidRPr="00B916EC">
        <w:rPr>
          <w:lang w:val="en-US"/>
        </w:rPr>
        <w:t xml:space="preserve">. </w:t>
      </w:r>
    </w:p>
    <w:p w14:paraId="053FA934" w14:textId="77777777" w:rsidR="00B4372C" w:rsidRDefault="00B4372C" w:rsidP="00B4372C">
      <w:pPr>
        <w:pStyle w:val="B2"/>
        <w:numPr>
          <w:ilvl w:val="2"/>
          <w:numId w:val="24"/>
        </w:numPr>
        <w:tabs>
          <w:tab w:val="num" w:pos="1440"/>
        </w:tabs>
        <w:ind w:left="1440" w:hanging="450"/>
        <w:rPr>
          <w:lang w:val="en-US"/>
        </w:rPr>
      </w:pPr>
      <w:r w:rsidRPr="004A4E49">
        <w:rPr>
          <w:position w:val="-14"/>
        </w:rPr>
        <w:object w:dxaOrig="4000" w:dyaOrig="380" w14:anchorId="6DFD71CC">
          <v:shape id="_x0000_i1078" type="#_x0000_t75" style="width:199.75pt;height:18.75pt" o:ole="">
            <v:imagedata r:id="rId42" o:title=""/>
          </v:shape>
          <o:OLEObject Type="Embed" ProgID="Equation.3" ShapeID="_x0000_i1078" DrawAspect="Content" ObjectID="_1584546005" r:id="rId92"/>
        </w:object>
      </w:r>
      <w:r>
        <w:t xml:space="preserve">, and </w:t>
      </w:r>
      <w:r w:rsidRPr="004A4E49">
        <w:rPr>
          <w:position w:val="-14"/>
        </w:rPr>
        <w:object w:dxaOrig="1820" w:dyaOrig="380" w14:anchorId="2F039F3D">
          <v:shape id="_x0000_i1079" type="#_x0000_t75" style="width:91.15pt;height:18.75pt" o:ole="">
            <v:imagedata r:id="rId44" o:title=""/>
          </v:shape>
          <o:OLEObject Type="Embed" ProgID="Equation.3" ShapeID="_x0000_i1079" DrawAspect="Content" ObjectID="_1584546006" r:id="rId93"/>
        </w:object>
      </w:r>
      <w:r w:rsidRPr="00B916EC">
        <w:t xml:space="preserve">dB </w:t>
      </w:r>
      <w:r w:rsidRPr="00B916EC">
        <w:rPr>
          <w:lang w:val="en-US"/>
        </w:rPr>
        <w:t>if</w:t>
      </w:r>
      <w:r w:rsidRPr="00B916EC">
        <w:t xml:space="preserve"> </w:t>
      </w:r>
      <w:r w:rsidRPr="00B916EC">
        <w:rPr>
          <w:lang w:val="en-US"/>
        </w:rPr>
        <w:t>the UE does not detect a</w:t>
      </w:r>
      <w:r w:rsidRPr="00B916EC">
        <w:t xml:space="preserve"> TPC command for </w:t>
      </w:r>
      <w:r>
        <w:rPr>
          <w:lang w:val="en-US"/>
        </w:rPr>
        <w:t xml:space="preserve">UL BWP </w:t>
      </w:r>
      <w:r w:rsidRPr="00425377">
        <w:rPr>
          <w:iCs/>
          <w:position w:val="-6"/>
        </w:rPr>
        <w:object w:dxaOrig="180" w:dyaOrig="260" w14:anchorId="3900B204">
          <v:shape id="_x0000_i1080" type="#_x0000_t75" style="width:9.15pt;height:13.3pt" o:ole="">
            <v:imagedata r:id="rId15" o:title=""/>
          </v:shape>
          <o:OLEObject Type="Embed" ProgID="Equation.3" ShapeID="_x0000_i1080" DrawAspect="Content" ObjectID="_1584546007" r:id="rId9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ABA0889">
          <v:shape id="_x0000_i1081" type="#_x0000_t75" style="width:10.8pt;height:15.4pt" o:ole="">
            <v:imagedata r:id="rId17" o:title=""/>
          </v:shape>
          <o:OLEObject Type="Embed" ProgID="Equation.3" ShapeID="_x0000_i1081" DrawAspect="Content" ObjectID="_1584546008" r:id="rId95"/>
        </w:object>
      </w:r>
      <w:r w:rsidRPr="00B916EC">
        <w:rPr>
          <w:iCs/>
          <w:lang w:val="en-US"/>
        </w:rPr>
        <w:t xml:space="preserve"> of</w:t>
      </w:r>
      <w:r w:rsidRPr="00B916EC">
        <w:t xml:space="preserve"> serving cell </w:t>
      </w:r>
      <w:r w:rsidRPr="00B916EC">
        <w:rPr>
          <w:position w:val="-6"/>
        </w:rPr>
        <w:object w:dxaOrig="160" w:dyaOrig="200" w14:anchorId="7DE65BBD">
          <v:shape id="_x0000_i1082" type="#_x0000_t75" style="width:8.3pt;height:10pt" o:ole="">
            <v:imagedata r:id="rId19" o:title=""/>
          </v:shape>
          <o:OLEObject Type="Embed" ProgID="Equation.3" ShapeID="_x0000_i1082" DrawAspect="Content" ObjectID="_1584546009" r:id="rId96"/>
        </w:object>
      </w:r>
      <w:r w:rsidRPr="00B916EC">
        <w:rPr>
          <w:lang w:val="en-US"/>
        </w:rPr>
        <w:t>.</w:t>
      </w:r>
    </w:p>
    <w:p w14:paraId="764AEF34" w14:textId="77777777" w:rsidR="00B4372C" w:rsidRPr="004A4E49" w:rsidRDefault="00B4372C" w:rsidP="00B4372C">
      <w:pPr>
        <w:pStyle w:val="B2"/>
        <w:numPr>
          <w:ilvl w:val="2"/>
          <w:numId w:val="24"/>
        </w:numPr>
        <w:tabs>
          <w:tab w:val="num" w:pos="1440"/>
        </w:tabs>
        <w:ind w:left="1440" w:hanging="450"/>
        <w:rPr>
          <w:lang w:val="en-US"/>
        </w:rPr>
      </w:pPr>
      <w:r w:rsidRPr="004A4E49">
        <w:rPr>
          <w:position w:val="-14"/>
        </w:rPr>
        <w:object w:dxaOrig="1359" w:dyaOrig="380" w14:anchorId="095A580D">
          <v:shape id="_x0000_i1083" type="#_x0000_t75" style="width:67.85pt;height:19.15pt" o:ole="">
            <v:imagedata r:id="rId49" o:title=""/>
          </v:shape>
          <o:OLEObject Type="Embed" ProgID="Equation.3" ShapeID="_x0000_i1083" DrawAspect="Content" ObjectID="_1584546010" r:id="rId97"/>
        </w:object>
      </w:r>
      <w:r w:rsidRPr="00B916EC">
        <w:t xml:space="preserve"> is the first value after reset of accumulation</w:t>
      </w:r>
      <w:r>
        <w:rPr>
          <w:lang w:val="en-US"/>
        </w:rPr>
        <w:t xml:space="preserve">, and </w:t>
      </w:r>
      <w:r w:rsidRPr="004A4E49">
        <w:rPr>
          <w:position w:val="-14"/>
        </w:rPr>
        <w:object w:dxaOrig="1920" w:dyaOrig="380" w14:anchorId="69F09DE5">
          <v:shape id="_x0000_i1084" type="#_x0000_t75" style="width:95.7pt;height:19.15pt" o:ole="">
            <v:imagedata r:id="rId51" o:title=""/>
          </v:shape>
          <o:OLEObject Type="Embed" ProgID="Equation.3" ShapeID="_x0000_i1084" DrawAspect="Content" ObjectID="_1584546011" r:id="rId98"/>
        </w:object>
      </w:r>
      <w:r>
        <w:t>, after the reset.</w:t>
      </w:r>
    </w:p>
    <w:p w14:paraId="33C78A63" w14:textId="77777777" w:rsidR="00B4372C" w:rsidRDefault="00B4372C" w:rsidP="00B4372C">
      <w:pPr>
        <w:autoSpaceDE/>
        <w:autoSpaceDN/>
        <w:adjustRightInd/>
        <w:snapToGrid/>
        <w:jc w:val="left"/>
      </w:pPr>
      <w:r>
        <w:rPr>
          <w:rFonts w:asciiTheme="minorHAnsi" w:eastAsia="新細明體" w:hAnsiTheme="minorHAnsi" w:cs="Arial"/>
          <w:sz w:val="24"/>
          <w:szCs w:val="24"/>
          <w:lang w:eastAsia="zh-TW"/>
        </w:rPr>
        <w:br/>
      </w:r>
      <w:r w:rsidRPr="00612578">
        <w:rPr>
          <w:rFonts w:asciiTheme="minorHAnsi" w:eastAsia="新細明體" w:hAnsiTheme="minorHAnsi" w:cs="Arial"/>
          <w:b/>
          <w:color w:val="0000FF"/>
          <w:sz w:val="24"/>
          <w:szCs w:val="24"/>
          <w:lang w:eastAsia="zh-TW"/>
        </w:rPr>
        <w:t>Proposal 4</w:t>
      </w:r>
      <w:r>
        <w:rPr>
          <w:rFonts w:asciiTheme="minorHAnsi" w:eastAsia="新細明體" w:hAnsiTheme="minorHAnsi" w:cs="Arial"/>
          <w:sz w:val="24"/>
          <w:szCs w:val="24"/>
          <w:lang w:eastAsia="zh-TW"/>
        </w:rPr>
        <w:t xml:space="preserve">: </w:t>
      </w:r>
      <w:r w:rsidRPr="00612578">
        <w:t>For SRS,</w:t>
      </w:r>
      <w:r>
        <w:rPr>
          <w:rFonts w:asciiTheme="minorHAnsi" w:eastAsia="新細明體" w:hAnsiTheme="minorHAnsi" w:cs="Arial"/>
          <w:sz w:val="24"/>
          <w:szCs w:val="24"/>
          <w:lang w:eastAsia="zh-TW"/>
        </w:rPr>
        <w:t xml:space="preserve"> </w:t>
      </w:r>
      <w:r w:rsidRPr="00612578">
        <w:rPr>
          <w:position w:val="-14"/>
        </w:rPr>
        <w:object w:dxaOrig="2360" w:dyaOrig="380" w14:anchorId="4EE65CB7">
          <v:shape id="_x0000_i1085" type="#_x0000_t75" style="width:117.35pt;height:18.75pt" o:ole="">
            <v:imagedata r:id="rId53" o:title=""/>
          </v:shape>
          <o:OLEObject Type="Embed" ProgID="Equation.3" ShapeID="_x0000_i1085" DrawAspect="Content" ObjectID="_1584546012" r:id="rId99"/>
        </w:object>
      </w:r>
      <w:r w:rsidRPr="00B916EC">
        <w:t xml:space="preserve"> </w:t>
      </w:r>
      <w:r>
        <w:t xml:space="preserve">if the UE is not configured for PUSCH transmissions on UL BWP </w:t>
      </w:r>
      <w:r w:rsidRPr="00425377">
        <w:rPr>
          <w:iCs/>
          <w:position w:val="-6"/>
        </w:rPr>
        <w:object w:dxaOrig="180" w:dyaOrig="260" w14:anchorId="767FC25A">
          <v:shape id="_x0000_i1086" type="#_x0000_t75" style="width:9.15pt;height:13.3pt" o:ole="">
            <v:imagedata r:id="rId15" o:title=""/>
          </v:shape>
          <o:OLEObject Type="Embed" ProgID="Equation.3" ShapeID="_x0000_i1086" DrawAspect="Content" ObjectID="_1584546013" r:id="rId100"/>
        </w:object>
      </w:r>
      <w:r>
        <w:rPr>
          <w:iCs/>
        </w:rPr>
        <w:t xml:space="preserve"> </w:t>
      </w:r>
      <w:r>
        <w:t>of</w:t>
      </w:r>
      <w:r w:rsidRPr="00B916EC">
        <w:t xml:space="preserve"> carrier </w:t>
      </w:r>
      <w:r w:rsidRPr="00B916EC">
        <w:rPr>
          <w:iCs/>
          <w:position w:val="-10"/>
        </w:rPr>
        <w:object w:dxaOrig="220" w:dyaOrig="300" w14:anchorId="1E4FE9CA">
          <v:shape id="_x0000_i1087" type="#_x0000_t75" style="width:10.8pt;height:15.4pt" o:ole="">
            <v:imagedata r:id="rId17" o:title=""/>
          </v:shape>
          <o:OLEObject Type="Embed" ProgID="Equation.3" ShapeID="_x0000_i1087" DrawAspect="Content" ObjectID="_1584546014" r:id="rId101"/>
        </w:object>
      </w:r>
      <w:r w:rsidRPr="00B916EC">
        <w:rPr>
          <w:iCs/>
        </w:rPr>
        <w:t xml:space="preserve"> of</w:t>
      </w:r>
      <w:r w:rsidRPr="00B916EC">
        <w:t xml:space="preserve"> serving cell </w:t>
      </w:r>
      <w:r w:rsidRPr="00B916EC">
        <w:rPr>
          <w:iCs/>
          <w:position w:val="-6"/>
        </w:rPr>
        <w:object w:dxaOrig="160" w:dyaOrig="200" w14:anchorId="7AC89DDB">
          <v:shape id="_x0000_i1088" type="#_x0000_t75" style="width:7.9pt;height:10pt" o:ole="">
            <v:imagedata r:id="rId57" o:title=""/>
          </v:shape>
          <o:OLEObject Type="Embed" ProgID="Equation.3" ShapeID="_x0000_i1088" DrawAspect="Content" ObjectID="_1584546015" r:id="rId102"/>
        </w:object>
      </w:r>
      <w:r>
        <w:rPr>
          <w:iCs/>
        </w:rPr>
        <w:t xml:space="preserve">, or </w:t>
      </w:r>
      <w:r w:rsidRPr="00B916EC">
        <w:t xml:space="preserve">if higher layer parameter </w:t>
      </w:r>
      <w:r w:rsidRPr="00B916EC">
        <w:rPr>
          <w:i/>
        </w:rPr>
        <w:t>srs-pcadjustment-state-config</w:t>
      </w:r>
      <w:r w:rsidRPr="00B916EC">
        <w:t xml:space="preserve"> indicates a separate power control adjustment state between SRS transmissions and PUSCH transmissions</w:t>
      </w:r>
      <w:r>
        <w:t xml:space="preserve">, </w:t>
      </w:r>
      <w:r w:rsidRPr="00B916EC">
        <w:t xml:space="preserve">and if accumulation is enabled based on the parameter </w:t>
      </w:r>
      <w:r w:rsidRPr="00B916EC">
        <w:rPr>
          <w:i/>
          <w:iCs/>
        </w:rPr>
        <w:t>Accumulation-enabled-srs</w:t>
      </w:r>
      <w:r w:rsidRPr="00B916EC">
        <w:t xml:space="preserve"> provided by higher layers, where </w:t>
      </w:r>
      <w:r w:rsidRPr="00612578">
        <w:rPr>
          <w:position w:val="-14"/>
        </w:rPr>
        <w:object w:dxaOrig="1719" w:dyaOrig="380" w14:anchorId="7D5CD297">
          <v:shape id="_x0000_i1089" type="#_x0000_t75" style="width:85.75pt;height:18.75pt" o:ole="">
            <v:imagedata r:id="rId59" o:title=""/>
          </v:shape>
          <o:OLEObject Type="Embed" ProgID="Equation.3" ShapeID="_x0000_i1089" DrawAspect="Content" ObjectID="_1584546016" r:id="rId103"/>
        </w:object>
      </w:r>
      <w:r w:rsidRPr="00B916EC">
        <w:t xml:space="preserve"> is jointly coded with other TPC commands in a PDCCH with DCI format 2_</w:t>
      </w:r>
      <w:r>
        <w:t>3</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TPC-SRS-RNTI</w:t>
      </w:r>
      <w:r w:rsidRPr="00B916EC">
        <w:t xml:space="preserve"> that is last received by the UE prior to the SRS transmission, where</w:t>
      </w:r>
    </w:p>
    <w:p w14:paraId="0914D268" w14:textId="77777777" w:rsidR="00B4372C" w:rsidRDefault="00B4372C" w:rsidP="00B4372C">
      <w:pPr>
        <w:pStyle w:val="B2"/>
        <w:numPr>
          <w:ilvl w:val="2"/>
          <w:numId w:val="24"/>
        </w:numPr>
        <w:tabs>
          <w:tab w:val="num" w:pos="1440"/>
        </w:tabs>
        <w:ind w:left="1440" w:hanging="450"/>
        <w:rPr>
          <w:lang w:val="en-US"/>
        </w:rPr>
      </w:pPr>
      <w:r w:rsidRPr="004A4E49">
        <w:rPr>
          <w:position w:val="-14"/>
        </w:rPr>
        <w:object w:dxaOrig="3240" w:dyaOrig="380" w14:anchorId="6D07EAC1">
          <v:shape id="_x0000_i1090" type="#_x0000_t75" style="width:161.5pt;height:18.75pt" o:ole="">
            <v:imagedata r:id="rId61" o:title=""/>
          </v:shape>
          <o:OLEObject Type="Embed" ProgID="Equation.3" ShapeID="_x0000_i1090" DrawAspect="Content" ObjectID="_1584546017" r:id="rId104"/>
        </w:object>
      </w:r>
      <w:r>
        <w:t xml:space="preserve">, and </w:t>
      </w:r>
      <w:r w:rsidRPr="004A4E49">
        <w:rPr>
          <w:position w:val="-14"/>
        </w:rPr>
        <w:object w:dxaOrig="1440" w:dyaOrig="380" w14:anchorId="63C5F0B6">
          <v:shape id="_x0000_i1091" type="#_x0000_t75" style="width:1in;height:18.75pt" o:ole="">
            <v:imagedata r:id="rId63" o:title=""/>
          </v:shape>
          <o:OLEObject Type="Embed" ProgID="Equation.3" ShapeID="_x0000_i1091" DrawAspect="Content" ObjectID="_1584546018" r:id="rId105"/>
        </w:object>
      </w:r>
      <w:r w:rsidRPr="00B916EC">
        <w:t xml:space="preserve">dB </w:t>
      </w:r>
      <w:r w:rsidRPr="00B916EC">
        <w:rPr>
          <w:lang w:val="en-US"/>
        </w:rPr>
        <w:t>if</w:t>
      </w:r>
      <w:r w:rsidRPr="00B916EC">
        <w:t xml:space="preserve"> </w:t>
      </w:r>
      <w:r w:rsidRPr="00B916EC">
        <w:rPr>
          <w:lang w:val="en-US"/>
        </w:rPr>
        <w:t>the UE does not detect a</w:t>
      </w:r>
      <w:r w:rsidRPr="00B916EC">
        <w:t xml:space="preserve"> TPC command for </w:t>
      </w:r>
      <w:r>
        <w:rPr>
          <w:lang w:val="en-US"/>
        </w:rPr>
        <w:t xml:space="preserve">UL BWP </w:t>
      </w:r>
      <w:r w:rsidRPr="00425377">
        <w:rPr>
          <w:iCs/>
          <w:position w:val="-6"/>
        </w:rPr>
        <w:object w:dxaOrig="180" w:dyaOrig="260" w14:anchorId="3BB06709">
          <v:shape id="_x0000_i1092" type="#_x0000_t75" style="width:9.15pt;height:13.3pt" o:ole="">
            <v:imagedata r:id="rId15" o:title=""/>
          </v:shape>
          <o:OLEObject Type="Embed" ProgID="Equation.3" ShapeID="_x0000_i1092" DrawAspect="Content" ObjectID="_1584546019" r:id="rId10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96D93D7">
          <v:shape id="_x0000_i1093" type="#_x0000_t75" style="width:10.8pt;height:15.4pt" o:ole="">
            <v:imagedata r:id="rId17" o:title=""/>
          </v:shape>
          <o:OLEObject Type="Embed" ProgID="Equation.3" ShapeID="_x0000_i1093" DrawAspect="Content" ObjectID="_1584546020" r:id="rId107"/>
        </w:object>
      </w:r>
      <w:r w:rsidRPr="00B916EC">
        <w:rPr>
          <w:iCs/>
          <w:lang w:val="en-US"/>
        </w:rPr>
        <w:t xml:space="preserve"> of</w:t>
      </w:r>
      <w:r w:rsidRPr="00B916EC">
        <w:t xml:space="preserve"> serving cell </w:t>
      </w:r>
      <w:r w:rsidRPr="00B916EC">
        <w:rPr>
          <w:position w:val="-6"/>
        </w:rPr>
        <w:object w:dxaOrig="160" w:dyaOrig="200" w14:anchorId="7BCD9B8F">
          <v:shape id="_x0000_i1094" type="#_x0000_t75" style="width:8.3pt;height:10pt" o:ole="">
            <v:imagedata r:id="rId19" o:title=""/>
          </v:shape>
          <o:OLEObject Type="Embed" ProgID="Equation.3" ShapeID="_x0000_i1094" DrawAspect="Content" ObjectID="_1584546021" r:id="rId108"/>
        </w:object>
      </w:r>
      <w:r w:rsidRPr="00B916EC">
        <w:rPr>
          <w:lang w:val="en-US"/>
        </w:rPr>
        <w:t>.</w:t>
      </w:r>
    </w:p>
    <w:p w14:paraId="7ED89C78" w14:textId="77777777" w:rsidR="00B4372C" w:rsidRPr="00612578" w:rsidRDefault="00B4372C" w:rsidP="00B4372C">
      <w:pPr>
        <w:pStyle w:val="B2"/>
        <w:numPr>
          <w:ilvl w:val="2"/>
          <w:numId w:val="24"/>
        </w:numPr>
        <w:tabs>
          <w:tab w:val="num" w:pos="1440"/>
        </w:tabs>
        <w:ind w:left="1440" w:hanging="450"/>
        <w:rPr>
          <w:lang w:val="en-US"/>
        </w:rPr>
      </w:pPr>
      <w:r w:rsidRPr="004A4E49">
        <w:rPr>
          <w:position w:val="-14"/>
        </w:rPr>
        <w:object w:dxaOrig="1180" w:dyaOrig="380" w14:anchorId="19D5B1EA">
          <v:shape id="_x0000_i1095" type="#_x0000_t75" style="width:58.7pt;height:19.15pt" o:ole="">
            <v:imagedata r:id="rId68" o:title=""/>
          </v:shape>
          <o:OLEObject Type="Embed" ProgID="Equation.3" ShapeID="_x0000_i1095" DrawAspect="Content" ObjectID="_1584546022" r:id="rId109"/>
        </w:object>
      </w:r>
      <w:r w:rsidRPr="00B916EC">
        <w:t xml:space="preserve"> is the first value after reset of accumulation</w:t>
      </w:r>
      <w:r>
        <w:rPr>
          <w:lang w:val="en-US"/>
        </w:rPr>
        <w:t xml:space="preserve">, and </w:t>
      </w:r>
      <w:r w:rsidRPr="004A4E49">
        <w:rPr>
          <w:position w:val="-14"/>
        </w:rPr>
        <w:object w:dxaOrig="1719" w:dyaOrig="380" w14:anchorId="36172651">
          <v:shape id="_x0000_i1096" type="#_x0000_t75" style="width:85.75pt;height:19.15pt" o:ole="">
            <v:imagedata r:id="rId70" o:title=""/>
          </v:shape>
          <o:OLEObject Type="Embed" ProgID="Equation.3" ShapeID="_x0000_i1096" DrawAspect="Content" ObjectID="_1584546023" r:id="rId110"/>
        </w:object>
      </w:r>
      <w:r>
        <w:t>, after the reset.</w:t>
      </w:r>
    </w:p>
    <w:p w14:paraId="5B1F0A2C" w14:textId="2931F9DC" w:rsidR="00B4372C" w:rsidRDefault="00B4372C" w:rsidP="00B4372C">
      <w:pPr>
        <w:rPr>
          <w:rFonts w:asciiTheme="minorHAnsi" w:hAnsiTheme="minorHAnsi"/>
          <w:sz w:val="24"/>
          <w:szCs w:val="24"/>
          <w:lang w:eastAsia="zh-TW"/>
        </w:rPr>
      </w:pPr>
      <w:r>
        <w:rPr>
          <w:rFonts w:asciiTheme="minorHAnsi" w:hAnsiTheme="minorHAnsi"/>
          <w:b/>
          <w:color w:val="0000FF"/>
          <w:sz w:val="24"/>
          <w:szCs w:val="24"/>
          <w:lang w:eastAsia="zh-TW"/>
        </w:rPr>
        <w:br/>
      </w:r>
      <w:r w:rsidRPr="002F2C0D">
        <w:rPr>
          <w:rFonts w:asciiTheme="minorHAnsi" w:hAnsiTheme="minorHAnsi"/>
          <w:b/>
          <w:color w:val="0000FF"/>
          <w:sz w:val="24"/>
          <w:szCs w:val="24"/>
          <w:lang w:eastAsia="zh-TW"/>
        </w:rPr>
        <w:t>Proposal 5</w:t>
      </w:r>
      <w:r>
        <w:rPr>
          <w:rFonts w:asciiTheme="minorHAnsi" w:hAnsiTheme="minorHAnsi"/>
          <w:sz w:val="24"/>
          <w:szCs w:val="24"/>
          <w:lang w:eastAsia="zh-TW"/>
        </w:rPr>
        <w:t xml:space="preserve">: For a periodic/semi-persistent/grant-free UL channel, the K value for referring the accumulated TPC value is chosen to be </w:t>
      </w:r>
      <w:r w:rsidRPr="002F2C0D">
        <w:rPr>
          <w:rFonts w:asciiTheme="minorHAnsi" w:hAnsiTheme="minorHAnsi"/>
          <w:b/>
          <w:sz w:val="24"/>
          <w:szCs w:val="24"/>
          <w:lang w:eastAsia="zh-TW"/>
        </w:rPr>
        <w:t>the minimal K value</w:t>
      </w:r>
      <w:r>
        <w:rPr>
          <w:rFonts w:asciiTheme="minorHAnsi" w:hAnsiTheme="minorHAnsi"/>
          <w:sz w:val="24"/>
          <w:szCs w:val="24"/>
          <w:lang w:eastAsia="zh-TW"/>
        </w:rPr>
        <w:t xml:space="preserve"> among those by higher layer configuration </w:t>
      </w:r>
      <w:r w:rsidRPr="002F2C0D">
        <w:rPr>
          <w:rFonts w:asciiTheme="minorHAnsi" w:hAnsiTheme="minorHAnsi"/>
          <w:b/>
          <w:sz w:val="24"/>
          <w:szCs w:val="24"/>
          <w:lang w:eastAsia="zh-TW"/>
        </w:rPr>
        <w:t>plus 1 slot</w:t>
      </w:r>
      <w:r>
        <w:rPr>
          <w:rFonts w:asciiTheme="minorHAnsi" w:hAnsiTheme="minorHAnsi"/>
          <w:sz w:val="24"/>
          <w:szCs w:val="24"/>
          <w:lang w:eastAsia="zh-TW"/>
        </w:rPr>
        <w:t>.</w:t>
      </w:r>
    </w:p>
    <w:p w14:paraId="575757C2" w14:textId="56015F3D" w:rsidR="00B4372C" w:rsidRDefault="004B245C" w:rsidP="00B4372C">
      <w:pPr>
        <w:rPr>
          <w:rFonts w:asciiTheme="minorHAnsi" w:hAnsiTheme="minorHAnsi"/>
          <w:sz w:val="24"/>
          <w:szCs w:val="24"/>
        </w:rPr>
      </w:pPr>
      <w:r>
        <w:rPr>
          <w:rFonts w:asciiTheme="minorHAnsi" w:eastAsia="新細明體" w:hAnsiTheme="minorHAnsi" w:cs="Arial"/>
          <w:b/>
          <w:color w:val="0000FF"/>
          <w:sz w:val="24"/>
          <w:szCs w:val="24"/>
          <w:lang w:eastAsia="zh-TW"/>
        </w:rPr>
        <w:br/>
      </w:r>
      <w:r w:rsidR="00B4372C" w:rsidRPr="002F2C0D">
        <w:rPr>
          <w:rFonts w:asciiTheme="minorHAnsi" w:eastAsia="新細明體" w:hAnsiTheme="minorHAnsi" w:cs="Arial"/>
          <w:b/>
          <w:color w:val="0000FF"/>
          <w:sz w:val="24"/>
          <w:szCs w:val="24"/>
          <w:lang w:eastAsia="zh-TW"/>
        </w:rPr>
        <w:t>Proposal 6</w:t>
      </w:r>
      <w:r w:rsidR="00B4372C">
        <w:rPr>
          <w:rFonts w:asciiTheme="minorHAnsi" w:eastAsia="新細明體" w:hAnsiTheme="minorHAnsi" w:cs="Arial"/>
          <w:sz w:val="24"/>
          <w:szCs w:val="24"/>
          <w:lang w:eastAsia="zh-TW"/>
        </w:rPr>
        <w:t>: For each control loop of a UL channel (PUSCH/PUCCH/SRS), if there are multiple scheduling DCIs of format 0/1 received in a slot, only the TPC of the earliest DCI is considered.</w:t>
      </w:r>
      <w:r w:rsidR="00B4372C">
        <w:rPr>
          <w:rFonts w:asciiTheme="minorHAnsi" w:eastAsia="新細明體" w:hAnsiTheme="minorHAnsi" w:cs="Arial"/>
          <w:sz w:val="24"/>
          <w:szCs w:val="24"/>
          <w:lang w:eastAsia="zh-TW"/>
        </w:rPr>
        <w:br/>
      </w:r>
      <w:r>
        <w:rPr>
          <w:rFonts w:asciiTheme="minorHAnsi" w:hAnsiTheme="minorHAnsi"/>
          <w:b/>
          <w:color w:val="0000FF"/>
          <w:sz w:val="24"/>
          <w:szCs w:val="24"/>
        </w:rPr>
        <w:br/>
      </w:r>
      <w:bookmarkStart w:id="0" w:name="_GoBack"/>
      <w:bookmarkEnd w:id="0"/>
      <w:r w:rsidR="00B4372C" w:rsidRPr="00700D8E">
        <w:rPr>
          <w:rFonts w:asciiTheme="minorHAnsi" w:hAnsiTheme="minorHAnsi"/>
          <w:b/>
          <w:color w:val="0000FF"/>
          <w:sz w:val="24"/>
          <w:szCs w:val="24"/>
        </w:rPr>
        <w:t>Proposal 7</w:t>
      </w:r>
      <w:r w:rsidR="00B4372C">
        <w:rPr>
          <w:rFonts w:asciiTheme="minorHAnsi" w:hAnsiTheme="minorHAnsi"/>
          <w:sz w:val="24"/>
          <w:szCs w:val="24"/>
        </w:rPr>
        <w:t>: If TPCs by DCI format 0/1 and DCI format 2 are received in the same slot, the TPC of the earliest scheduling DCI (format 0/1) is prioritized.</w:t>
      </w:r>
    </w:p>
    <w:p w14:paraId="10DDD55E" w14:textId="2AAB5A48" w:rsidR="002107AB" w:rsidRPr="0029758A" w:rsidRDefault="00B4372C" w:rsidP="0029758A">
      <w:pPr>
        <w:autoSpaceDE/>
        <w:autoSpaceDN/>
        <w:adjustRightInd/>
        <w:snapToGrid/>
        <w:jc w:val="left"/>
        <w:rPr>
          <w:rFonts w:asciiTheme="minorHAnsi" w:hAnsiTheme="minorHAnsi"/>
          <w:sz w:val="24"/>
          <w:szCs w:val="24"/>
          <w:lang w:eastAsia="zh-TW"/>
        </w:rPr>
      </w:pPr>
      <w:r>
        <w:rPr>
          <w:rFonts w:asciiTheme="minorHAnsi" w:hAnsiTheme="minorHAnsi"/>
          <w:sz w:val="24"/>
          <w:szCs w:val="24"/>
          <w:lang w:eastAsia="zh-TW"/>
        </w:rPr>
        <w:br/>
      </w:r>
    </w:p>
    <w:p w14:paraId="294F25D5" w14:textId="77777777"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5C6B1613" w14:textId="77777777"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14:paraId="2ADBA76C" w14:textId="0E5EB477" w:rsidR="00595E8D" w:rsidRPr="00B4372C" w:rsidRDefault="00B4372C" w:rsidP="00B4372C">
      <w:pPr>
        <w:pStyle w:val="ListParagraph"/>
        <w:numPr>
          <w:ilvl w:val="0"/>
          <w:numId w:val="6"/>
        </w:numPr>
        <w:spacing w:after="0"/>
        <w:ind w:firstLineChars="0"/>
        <w:jc w:val="left"/>
        <w:rPr>
          <w:rFonts w:asciiTheme="minorHAnsi" w:eastAsia="新細明體" w:hAnsiTheme="minorHAnsi" w:cs="Arial"/>
          <w:bCs/>
          <w:lang w:eastAsia="zh-TW"/>
        </w:rPr>
      </w:pPr>
      <w:r w:rsidRPr="00B4372C">
        <w:rPr>
          <w:rFonts w:asciiTheme="minorHAnsi" w:eastAsia="新細明體" w:hAnsiTheme="minorHAnsi" w:cs="Arial"/>
          <w:bCs/>
          <w:lang w:eastAsia="zh-TW"/>
        </w:rPr>
        <w:t>3GPP TS 38.213 V15.0.1</w:t>
      </w:r>
      <w:r w:rsidR="00595E8D">
        <w:rPr>
          <w:rFonts w:asciiTheme="minorHAnsi" w:eastAsia="新細明體" w:hAnsiTheme="minorHAnsi" w:cs="Arial"/>
          <w:bCs/>
          <w:lang w:eastAsia="zh-TW"/>
        </w:rPr>
        <w:t>, “</w:t>
      </w:r>
      <w:r w:rsidRPr="00B4372C">
        <w:rPr>
          <w:rFonts w:asciiTheme="minorHAnsi" w:eastAsia="新細明體" w:hAnsiTheme="minorHAnsi" w:cs="Arial"/>
          <w:bCs/>
          <w:lang w:eastAsia="zh-TW"/>
        </w:rPr>
        <w:t>Physical layer procedures for control</w:t>
      </w:r>
      <w:r>
        <w:rPr>
          <w:rFonts w:asciiTheme="minorHAnsi" w:eastAsia="新細明體" w:hAnsiTheme="minorHAnsi" w:cs="Arial"/>
          <w:bCs/>
          <w:lang w:eastAsia="zh-TW"/>
        </w:rPr>
        <w:t xml:space="preserve"> </w:t>
      </w:r>
      <w:r w:rsidRPr="00B4372C">
        <w:rPr>
          <w:rFonts w:asciiTheme="minorHAnsi" w:eastAsia="新細明體" w:hAnsiTheme="minorHAnsi" w:cs="Arial"/>
          <w:bCs/>
          <w:lang w:eastAsia="zh-TW"/>
        </w:rPr>
        <w:t>(Release 15)</w:t>
      </w:r>
      <w:r w:rsidR="00595E8D" w:rsidRPr="00B4372C">
        <w:rPr>
          <w:rFonts w:asciiTheme="minorHAnsi" w:eastAsia="新細明體" w:hAnsiTheme="minorHAnsi" w:cs="Arial"/>
          <w:bCs/>
          <w:lang w:eastAsia="zh-TW"/>
        </w:rPr>
        <w:t>”</w:t>
      </w:r>
      <w:r w:rsidR="00FA79EE" w:rsidRPr="00B4372C">
        <w:rPr>
          <w:rFonts w:asciiTheme="minorHAnsi" w:eastAsia="新細明體" w:hAnsiTheme="minorHAnsi" w:cs="Arial"/>
          <w:bCs/>
          <w:lang w:eastAsia="zh-TW"/>
        </w:rPr>
        <w:t xml:space="preserve">, </w:t>
      </w:r>
      <w:r>
        <w:rPr>
          <w:rFonts w:asciiTheme="minorHAnsi" w:eastAsia="新細明體" w:hAnsiTheme="minorHAnsi" w:cs="Arial"/>
          <w:bCs/>
          <w:lang w:eastAsia="zh-TW"/>
        </w:rPr>
        <w:t>Mar</w:t>
      </w:r>
      <w:r w:rsidR="00FA79EE" w:rsidRPr="00B4372C">
        <w:rPr>
          <w:rFonts w:asciiTheme="minorHAnsi" w:eastAsia="新細明體" w:hAnsiTheme="minorHAnsi" w:cs="Arial"/>
          <w:bCs/>
          <w:lang w:eastAsia="zh-TW"/>
        </w:rPr>
        <w:t>, 2018.</w:t>
      </w:r>
    </w:p>
    <w:p w14:paraId="42483A6F" w14:textId="3AD0D996" w:rsidR="00B4372C" w:rsidRPr="00B4372C" w:rsidRDefault="00B4372C" w:rsidP="00B4372C">
      <w:pPr>
        <w:pStyle w:val="ListParagraph"/>
        <w:numPr>
          <w:ilvl w:val="0"/>
          <w:numId w:val="6"/>
        </w:numPr>
        <w:spacing w:after="0"/>
        <w:ind w:firstLineChars="0"/>
        <w:jc w:val="left"/>
        <w:rPr>
          <w:rFonts w:asciiTheme="minorHAnsi" w:eastAsia="新細明體" w:hAnsiTheme="minorHAnsi" w:cs="Arial"/>
          <w:bCs/>
          <w:lang w:eastAsia="zh-TW"/>
        </w:rPr>
      </w:pPr>
      <w:r>
        <w:rPr>
          <w:rFonts w:asciiTheme="minorHAnsi" w:eastAsia="新細明體" w:hAnsiTheme="minorHAnsi" w:cs="Arial"/>
          <w:bCs/>
          <w:lang w:eastAsia="zh-TW"/>
        </w:rPr>
        <w:t>3GPP TS 38.331</w:t>
      </w:r>
      <w:r w:rsidRPr="00B4372C">
        <w:rPr>
          <w:rFonts w:asciiTheme="minorHAnsi" w:eastAsia="新細明體" w:hAnsiTheme="minorHAnsi" w:cs="Arial"/>
          <w:bCs/>
          <w:lang w:eastAsia="zh-TW"/>
        </w:rPr>
        <w:t xml:space="preserve"> V15.</w:t>
      </w:r>
      <w:r>
        <w:rPr>
          <w:rFonts w:asciiTheme="minorHAnsi" w:eastAsia="新細明體" w:hAnsiTheme="minorHAnsi" w:cs="Arial"/>
          <w:bCs/>
          <w:lang w:eastAsia="zh-TW"/>
        </w:rPr>
        <w:t>1</w:t>
      </w:r>
      <w:r w:rsidRPr="00B4372C">
        <w:rPr>
          <w:rFonts w:asciiTheme="minorHAnsi" w:eastAsia="新細明體" w:hAnsiTheme="minorHAnsi" w:cs="Arial"/>
          <w:bCs/>
          <w:lang w:eastAsia="zh-TW"/>
        </w:rPr>
        <w:t>.</w:t>
      </w:r>
      <w:r>
        <w:rPr>
          <w:rFonts w:asciiTheme="minorHAnsi" w:eastAsia="新細明體" w:hAnsiTheme="minorHAnsi" w:cs="Arial"/>
          <w:bCs/>
          <w:lang w:eastAsia="zh-TW"/>
        </w:rPr>
        <w:t>0, “</w:t>
      </w:r>
      <w:r w:rsidRPr="00B4372C">
        <w:rPr>
          <w:rFonts w:asciiTheme="minorHAnsi" w:eastAsia="新細明體" w:hAnsiTheme="minorHAnsi" w:cs="Arial"/>
          <w:bCs/>
          <w:lang w:eastAsia="zh-TW"/>
        </w:rPr>
        <w:t xml:space="preserve">Radio Resource Control (RRC) protocol specification (Release 15)”, </w:t>
      </w:r>
      <w:r>
        <w:rPr>
          <w:rFonts w:asciiTheme="minorHAnsi" w:eastAsia="新細明體" w:hAnsiTheme="minorHAnsi" w:cs="Arial"/>
          <w:bCs/>
          <w:lang w:eastAsia="zh-TW"/>
        </w:rPr>
        <w:t>Mar</w:t>
      </w:r>
      <w:r w:rsidRPr="00B4372C">
        <w:rPr>
          <w:rFonts w:asciiTheme="minorHAnsi" w:eastAsia="新細明體" w:hAnsiTheme="minorHAnsi" w:cs="Arial"/>
          <w:bCs/>
          <w:lang w:eastAsia="zh-TW"/>
        </w:rPr>
        <w:t>, 2018.</w:t>
      </w:r>
    </w:p>
    <w:p w14:paraId="4CD203BF" w14:textId="4F163627" w:rsidR="002107AB" w:rsidRPr="002107AB" w:rsidRDefault="002107AB" w:rsidP="00595E8D">
      <w:pPr>
        <w:spacing w:after="0"/>
        <w:jc w:val="left"/>
        <w:rPr>
          <w:rFonts w:asciiTheme="minorHAnsi" w:eastAsia="新細明體" w:hAnsiTheme="minorHAnsi" w:cs="Arial"/>
          <w:bCs/>
          <w:lang w:eastAsia="zh-TW"/>
        </w:rPr>
      </w:pPr>
    </w:p>
    <w:sectPr w:rsidR="002107AB" w:rsidRPr="002107AB"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9D4D2" w14:textId="77777777" w:rsidR="0009597B" w:rsidRPr="00A23873" w:rsidRDefault="0009597B" w:rsidP="00A23873">
      <w:pPr>
        <w:spacing w:after="0"/>
        <w:rPr>
          <w:kern w:val="2"/>
          <w:lang w:val="en-GB" w:eastAsia="zh-CN"/>
        </w:rPr>
      </w:pPr>
      <w:r>
        <w:separator/>
      </w:r>
    </w:p>
  </w:endnote>
  <w:endnote w:type="continuationSeparator" w:id="0">
    <w:p w14:paraId="6C0C74AB" w14:textId="77777777" w:rsidR="0009597B" w:rsidRPr="00A23873" w:rsidRDefault="0009597B"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EB9F6" w14:textId="77777777" w:rsidR="0009597B" w:rsidRPr="00A23873" w:rsidRDefault="0009597B" w:rsidP="00A23873">
      <w:pPr>
        <w:spacing w:after="0"/>
        <w:rPr>
          <w:kern w:val="2"/>
          <w:lang w:val="en-GB" w:eastAsia="zh-CN"/>
        </w:rPr>
      </w:pPr>
      <w:r>
        <w:separator/>
      </w:r>
    </w:p>
  </w:footnote>
  <w:footnote w:type="continuationSeparator" w:id="0">
    <w:p w14:paraId="31528514" w14:textId="77777777" w:rsidR="0009597B" w:rsidRPr="00A23873" w:rsidRDefault="0009597B"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15:restartNumberingAfterBreak="0">
    <w:nsid w:val="05007AE8"/>
    <w:multiLevelType w:val="hybridMultilevel"/>
    <w:tmpl w:val="AE64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66D7"/>
    <w:multiLevelType w:val="hybridMultilevel"/>
    <w:tmpl w:val="0A8ACC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A1C5E75"/>
    <w:multiLevelType w:val="multilevel"/>
    <w:tmpl w:val="BD7A98F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879BE"/>
    <w:multiLevelType w:val="hybridMultilevel"/>
    <w:tmpl w:val="5F8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C668EC"/>
    <w:multiLevelType w:val="hybridMultilevel"/>
    <w:tmpl w:val="FDAE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0290A"/>
    <w:multiLevelType w:val="hybridMultilevel"/>
    <w:tmpl w:val="B7E0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E072D"/>
    <w:multiLevelType w:val="hybridMultilevel"/>
    <w:tmpl w:val="167AB4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A77611"/>
    <w:multiLevelType w:val="hybridMultilevel"/>
    <w:tmpl w:val="5FFE3236"/>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6" w15:restartNumberingAfterBreak="0">
    <w:nsid w:val="520C51EA"/>
    <w:multiLevelType w:val="hybridMultilevel"/>
    <w:tmpl w:val="669288EE"/>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7"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A8289C"/>
    <w:multiLevelType w:val="hybridMultilevel"/>
    <w:tmpl w:val="3A287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E2AA4"/>
    <w:multiLevelType w:val="hybridMultilevel"/>
    <w:tmpl w:val="1498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F43166"/>
    <w:multiLevelType w:val="hybridMultilevel"/>
    <w:tmpl w:val="9116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00E4D"/>
    <w:multiLevelType w:val="hybridMultilevel"/>
    <w:tmpl w:val="939A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24"/>
  </w:num>
  <w:num w:numId="6">
    <w:abstractNumId w:val="17"/>
  </w:num>
  <w:num w:numId="7">
    <w:abstractNumId w:val="25"/>
  </w:num>
  <w:num w:numId="8">
    <w:abstractNumId w:val="20"/>
  </w:num>
  <w:num w:numId="9">
    <w:abstractNumId w:val="13"/>
  </w:num>
  <w:num w:numId="10">
    <w:abstractNumId w:val="4"/>
  </w:num>
  <w:num w:numId="11">
    <w:abstractNumId w:val="9"/>
  </w:num>
  <w:num w:numId="12">
    <w:abstractNumId w:val="5"/>
  </w:num>
  <w:num w:numId="13">
    <w:abstractNumId w:val="18"/>
  </w:num>
  <w:num w:numId="14">
    <w:abstractNumId w:val="22"/>
  </w:num>
  <w:num w:numId="15">
    <w:abstractNumId w:val="10"/>
  </w:num>
  <w:num w:numId="16">
    <w:abstractNumId w:val="14"/>
  </w:num>
  <w:num w:numId="17">
    <w:abstractNumId w:val="12"/>
  </w:num>
  <w:num w:numId="18">
    <w:abstractNumId w:val="19"/>
  </w:num>
  <w:num w:numId="19">
    <w:abstractNumId w:val="11"/>
  </w:num>
  <w:num w:numId="20">
    <w:abstractNumId w:val="21"/>
  </w:num>
  <w:num w:numId="21">
    <w:abstractNumId w:val="8"/>
  </w:num>
  <w:num w:numId="22">
    <w:abstractNumId w:val="16"/>
  </w:num>
  <w:num w:numId="23">
    <w:abstractNumId w:val="15"/>
  </w:num>
  <w:num w:numId="24">
    <w:abstractNumId w:val="7"/>
  </w:num>
  <w:num w:numId="25">
    <w:abstractNumId w:val="6"/>
  </w:num>
  <w:num w:numId="2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8D8"/>
    <w:rsid w:val="0005298F"/>
    <w:rsid w:val="00052E43"/>
    <w:rsid w:val="00053571"/>
    <w:rsid w:val="00053A18"/>
    <w:rsid w:val="00053B6F"/>
    <w:rsid w:val="0005416C"/>
    <w:rsid w:val="00054427"/>
    <w:rsid w:val="000545E8"/>
    <w:rsid w:val="00055919"/>
    <w:rsid w:val="00055ABE"/>
    <w:rsid w:val="00056F52"/>
    <w:rsid w:val="0005724B"/>
    <w:rsid w:val="00057364"/>
    <w:rsid w:val="0005767A"/>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97B"/>
    <w:rsid w:val="00095D0F"/>
    <w:rsid w:val="00095FBB"/>
    <w:rsid w:val="0009676A"/>
    <w:rsid w:val="0009698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C7725"/>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0686D"/>
    <w:rsid w:val="00110FF4"/>
    <w:rsid w:val="00111491"/>
    <w:rsid w:val="001125BE"/>
    <w:rsid w:val="001137A8"/>
    <w:rsid w:val="0011426D"/>
    <w:rsid w:val="00114A66"/>
    <w:rsid w:val="00114D9D"/>
    <w:rsid w:val="001163E0"/>
    <w:rsid w:val="00117CE1"/>
    <w:rsid w:val="00121514"/>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885"/>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8CC"/>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07AB"/>
    <w:rsid w:val="00210ED8"/>
    <w:rsid w:val="00212731"/>
    <w:rsid w:val="00212FBF"/>
    <w:rsid w:val="002130F4"/>
    <w:rsid w:val="0021313E"/>
    <w:rsid w:val="00213193"/>
    <w:rsid w:val="002145B2"/>
    <w:rsid w:val="002157EF"/>
    <w:rsid w:val="002169CF"/>
    <w:rsid w:val="0022053A"/>
    <w:rsid w:val="0022159F"/>
    <w:rsid w:val="002215C4"/>
    <w:rsid w:val="00221A67"/>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41E"/>
    <w:rsid w:val="00235C6E"/>
    <w:rsid w:val="002376E8"/>
    <w:rsid w:val="00237AB5"/>
    <w:rsid w:val="00240EB6"/>
    <w:rsid w:val="0024130B"/>
    <w:rsid w:val="00242014"/>
    <w:rsid w:val="002425A2"/>
    <w:rsid w:val="00244247"/>
    <w:rsid w:val="00245306"/>
    <w:rsid w:val="00245FF3"/>
    <w:rsid w:val="0024702F"/>
    <w:rsid w:val="00250BCE"/>
    <w:rsid w:val="00250F81"/>
    <w:rsid w:val="0025162F"/>
    <w:rsid w:val="00252814"/>
    <w:rsid w:val="00253AD7"/>
    <w:rsid w:val="00253D57"/>
    <w:rsid w:val="002545C7"/>
    <w:rsid w:val="00254E6A"/>
    <w:rsid w:val="0025544C"/>
    <w:rsid w:val="00255EBA"/>
    <w:rsid w:val="00256078"/>
    <w:rsid w:val="00256F15"/>
    <w:rsid w:val="00257DAE"/>
    <w:rsid w:val="0026038D"/>
    <w:rsid w:val="0026058F"/>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58A"/>
    <w:rsid w:val="00297B03"/>
    <w:rsid w:val="002A2A17"/>
    <w:rsid w:val="002A2AB7"/>
    <w:rsid w:val="002A2EA4"/>
    <w:rsid w:val="002A363C"/>
    <w:rsid w:val="002A49D6"/>
    <w:rsid w:val="002A5209"/>
    <w:rsid w:val="002A521D"/>
    <w:rsid w:val="002A543A"/>
    <w:rsid w:val="002A5B92"/>
    <w:rsid w:val="002A6D70"/>
    <w:rsid w:val="002A7051"/>
    <w:rsid w:val="002A72E1"/>
    <w:rsid w:val="002A7BCD"/>
    <w:rsid w:val="002B0029"/>
    <w:rsid w:val="002B0482"/>
    <w:rsid w:val="002B05DB"/>
    <w:rsid w:val="002B13D2"/>
    <w:rsid w:val="002B16BF"/>
    <w:rsid w:val="002B1997"/>
    <w:rsid w:val="002B1EDA"/>
    <w:rsid w:val="002B2E0E"/>
    <w:rsid w:val="002B4A9A"/>
    <w:rsid w:val="002B5F3B"/>
    <w:rsid w:val="002B60D1"/>
    <w:rsid w:val="002B68F7"/>
    <w:rsid w:val="002B6B08"/>
    <w:rsid w:val="002B7A69"/>
    <w:rsid w:val="002C0681"/>
    <w:rsid w:val="002C080D"/>
    <w:rsid w:val="002C0B4C"/>
    <w:rsid w:val="002C280E"/>
    <w:rsid w:val="002C2A2E"/>
    <w:rsid w:val="002C3295"/>
    <w:rsid w:val="002C3940"/>
    <w:rsid w:val="002C3CF6"/>
    <w:rsid w:val="002C5476"/>
    <w:rsid w:val="002C5F4F"/>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044"/>
    <w:rsid w:val="002E1536"/>
    <w:rsid w:val="002E2A44"/>
    <w:rsid w:val="002E303C"/>
    <w:rsid w:val="002E3BC6"/>
    <w:rsid w:val="002E5447"/>
    <w:rsid w:val="002E59D9"/>
    <w:rsid w:val="002E5F7F"/>
    <w:rsid w:val="002E615C"/>
    <w:rsid w:val="002E615E"/>
    <w:rsid w:val="002E63C7"/>
    <w:rsid w:val="002E6F34"/>
    <w:rsid w:val="002F0199"/>
    <w:rsid w:val="002F21FA"/>
    <w:rsid w:val="002F243A"/>
    <w:rsid w:val="002F2C0D"/>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65B"/>
    <w:rsid w:val="00326BEA"/>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FB3"/>
    <w:rsid w:val="0036027E"/>
    <w:rsid w:val="00360CCA"/>
    <w:rsid w:val="00361323"/>
    <w:rsid w:val="00362AB8"/>
    <w:rsid w:val="00363790"/>
    <w:rsid w:val="003648E6"/>
    <w:rsid w:val="00364DC4"/>
    <w:rsid w:val="00365087"/>
    <w:rsid w:val="00366552"/>
    <w:rsid w:val="0036676B"/>
    <w:rsid w:val="003667FD"/>
    <w:rsid w:val="00367686"/>
    <w:rsid w:val="00370790"/>
    <w:rsid w:val="003712B1"/>
    <w:rsid w:val="00371E3E"/>
    <w:rsid w:val="0037253D"/>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188A"/>
    <w:rsid w:val="003E3402"/>
    <w:rsid w:val="003E353C"/>
    <w:rsid w:val="003E3670"/>
    <w:rsid w:val="003E54CF"/>
    <w:rsid w:val="003E638F"/>
    <w:rsid w:val="003E6B10"/>
    <w:rsid w:val="003E7600"/>
    <w:rsid w:val="003F0395"/>
    <w:rsid w:val="003F0398"/>
    <w:rsid w:val="003F0791"/>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20575"/>
    <w:rsid w:val="0042090D"/>
    <w:rsid w:val="00421553"/>
    <w:rsid w:val="00422776"/>
    <w:rsid w:val="00422B7D"/>
    <w:rsid w:val="0042334D"/>
    <w:rsid w:val="00423956"/>
    <w:rsid w:val="00423A03"/>
    <w:rsid w:val="00423C12"/>
    <w:rsid w:val="00424CA6"/>
    <w:rsid w:val="00427F51"/>
    <w:rsid w:val="0043104D"/>
    <w:rsid w:val="0043145C"/>
    <w:rsid w:val="00431755"/>
    <w:rsid w:val="00431B61"/>
    <w:rsid w:val="00431EEE"/>
    <w:rsid w:val="00432904"/>
    <w:rsid w:val="00432DB5"/>
    <w:rsid w:val="00432E9D"/>
    <w:rsid w:val="0043394B"/>
    <w:rsid w:val="0043403F"/>
    <w:rsid w:val="0043449E"/>
    <w:rsid w:val="0043526F"/>
    <w:rsid w:val="00436611"/>
    <w:rsid w:val="00436910"/>
    <w:rsid w:val="0043700F"/>
    <w:rsid w:val="00440516"/>
    <w:rsid w:val="00440796"/>
    <w:rsid w:val="004409AD"/>
    <w:rsid w:val="00442C77"/>
    <w:rsid w:val="00442EE6"/>
    <w:rsid w:val="0044390D"/>
    <w:rsid w:val="004442B4"/>
    <w:rsid w:val="0044665F"/>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2400"/>
    <w:rsid w:val="00472801"/>
    <w:rsid w:val="00473A9D"/>
    <w:rsid w:val="00474C99"/>
    <w:rsid w:val="00475FDC"/>
    <w:rsid w:val="004762D1"/>
    <w:rsid w:val="00477953"/>
    <w:rsid w:val="004802A5"/>
    <w:rsid w:val="0048108A"/>
    <w:rsid w:val="004818F6"/>
    <w:rsid w:val="004818FE"/>
    <w:rsid w:val="00481EE2"/>
    <w:rsid w:val="00482E28"/>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3573"/>
    <w:rsid w:val="00494A4A"/>
    <w:rsid w:val="00495504"/>
    <w:rsid w:val="0049595C"/>
    <w:rsid w:val="00495DF0"/>
    <w:rsid w:val="00496218"/>
    <w:rsid w:val="004970AD"/>
    <w:rsid w:val="00497573"/>
    <w:rsid w:val="004A1D2A"/>
    <w:rsid w:val="004A257D"/>
    <w:rsid w:val="004A4E49"/>
    <w:rsid w:val="004A54AD"/>
    <w:rsid w:val="004A69AA"/>
    <w:rsid w:val="004A7A3C"/>
    <w:rsid w:val="004B10EB"/>
    <w:rsid w:val="004B19CC"/>
    <w:rsid w:val="004B1F57"/>
    <w:rsid w:val="004B22BF"/>
    <w:rsid w:val="004B2326"/>
    <w:rsid w:val="004B245C"/>
    <w:rsid w:val="004B26FE"/>
    <w:rsid w:val="004B514C"/>
    <w:rsid w:val="004B5734"/>
    <w:rsid w:val="004B5E88"/>
    <w:rsid w:val="004B6452"/>
    <w:rsid w:val="004B761B"/>
    <w:rsid w:val="004B7E4E"/>
    <w:rsid w:val="004C1F7B"/>
    <w:rsid w:val="004C3EA9"/>
    <w:rsid w:val="004C5407"/>
    <w:rsid w:val="004C5441"/>
    <w:rsid w:val="004C582B"/>
    <w:rsid w:val="004C610A"/>
    <w:rsid w:val="004C610F"/>
    <w:rsid w:val="004C7134"/>
    <w:rsid w:val="004C72D4"/>
    <w:rsid w:val="004C7B7F"/>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7060"/>
    <w:rsid w:val="004F77F1"/>
    <w:rsid w:val="004F7C90"/>
    <w:rsid w:val="00500088"/>
    <w:rsid w:val="00500759"/>
    <w:rsid w:val="005012D2"/>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2A57"/>
    <w:rsid w:val="00533119"/>
    <w:rsid w:val="00533CC1"/>
    <w:rsid w:val="00533CF3"/>
    <w:rsid w:val="00534192"/>
    <w:rsid w:val="00534C3F"/>
    <w:rsid w:val="00534D30"/>
    <w:rsid w:val="0053575C"/>
    <w:rsid w:val="00535B7B"/>
    <w:rsid w:val="0053639C"/>
    <w:rsid w:val="00536620"/>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6AC"/>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5E8D"/>
    <w:rsid w:val="005969A5"/>
    <w:rsid w:val="00596EF1"/>
    <w:rsid w:val="00597242"/>
    <w:rsid w:val="00597BB2"/>
    <w:rsid w:val="00597D38"/>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700"/>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D05D1"/>
    <w:rsid w:val="005D1AF2"/>
    <w:rsid w:val="005D1B81"/>
    <w:rsid w:val="005D274C"/>
    <w:rsid w:val="005D3681"/>
    <w:rsid w:val="005D4B85"/>
    <w:rsid w:val="005D77DE"/>
    <w:rsid w:val="005D7842"/>
    <w:rsid w:val="005D7E42"/>
    <w:rsid w:val="005E000C"/>
    <w:rsid w:val="005E044B"/>
    <w:rsid w:val="005E1861"/>
    <w:rsid w:val="005E1D8E"/>
    <w:rsid w:val="005E1EC6"/>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DEF"/>
    <w:rsid w:val="00605E9A"/>
    <w:rsid w:val="006061E0"/>
    <w:rsid w:val="0060701F"/>
    <w:rsid w:val="006078C6"/>
    <w:rsid w:val="00607B8F"/>
    <w:rsid w:val="00610138"/>
    <w:rsid w:val="00612578"/>
    <w:rsid w:val="006125A9"/>
    <w:rsid w:val="00612837"/>
    <w:rsid w:val="00613F38"/>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6F50"/>
    <w:rsid w:val="00687304"/>
    <w:rsid w:val="006903CA"/>
    <w:rsid w:val="00690444"/>
    <w:rsid w:val="00690A70"/>
    <w:rsid w:val="006913A9"/>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205"/>
    <w:rsid w:val="006E7AD4"/>
    <w:rsid w:val="006E7C97"/>
    <w:rsid w:val="006E7DCB"/>
    <w:rsid w:val="006F0D4A"/>
    <w:rsid w:val="006F1A3D"/>
    <w:rsid w:val="006F2155"/>
    <w:rsid w:val="006F23EF"/>
    <w:rsid w:val="006F2B5B"/>
    <w:rsid w:val="006F33A4"/>
    <w:rsid w:val="006F3FF0"/>
    <w:rsid w:val="006F733F"/>
    <w:rsid w:val="006F78AD"/>
    <w:rsid w:val="006F7BFC"/>
    <w:rsid w:val="007003DD"/>
    <w:rsid w:val="00700441"/>
    <w:rsid w:val="00700D8E"/>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5B81"/>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4CE7"/>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80920"/>
    <w:rsid w:val="00780940"/>
    <w:rsid w:val="00780F4D"/>
    <w:rsid w:val="007820D9"/>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1EC3"/>
    <w:rsid w:val="007C38B6"/>
    <w:rsid w:val="007C3DA9"/>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3646"/>
    <w:rsid w:val="00825A08"/>
    <w:rsid w:val="00826A53"/>
    <w:rsid w:val="0083060B"/>
    <w:rsid w:val="00830AAB"/>
    <w:rsid w:val="00831151"/>
    <w:rsid w:val="008320E0"/>
    <w:rsid w:val="008326E2"/>
    <w:rsid w:val="00832918"/>
    <w:rsid w:val="00833735"/>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C1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1B88"/>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3D41"/>
    <w:rsid w:val="008C527E"/>
    <w:rsid w:val="008C5D18"/>
    <w:rsid w:val="008C7106"/>
    <w:rsid w:val="008D01E4"/>
    <w:rsid w:val="008D0A5F"/>
    <w:rsid w:val="008D0DC1"/>
    <w:rsid w:val="008D12BE"/>
    <w:rsid w:val="008D1AD1"/>
    <w:rsid w:val="008D20FD"/>
    <w:rsid w:val="008D2399"/>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395A"/>
    <w:rsid w:val="00913FB6"/>
    <w:rsid w:val="00914253"/>
    <w:rsid w:val="00914262"/>
    <w:rsid w:val="00914584"/>
    <w:rsid w:val="009154FF"/>
    <w:rsid w:val="00915D5E"/>
    <w:rsid w:val="00915ECC"/>
    <w:rsid w:val="00916ADE"/>
    <w:rsid w:val="009175F9"/>
    <w:rsid w:val="009201BC"/>
    <w:rsid w:val="00920580"/>
    <w:rsid w:val="00921AED"/>
    <w:rsid w:val="009220FA"/>
    <w:rsid w:val="00922335"/>
    <w:rsid w:val="00922A1A"/>
    <w:rsid w:val="00922B70"/>
    <w:rsid w:val="00925F18"/>
    <w:rsid w:val="009265C9"/>
    <w:rsid w:val="00927AC7"/>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595F"/>
    <w:rsid w:val="0093622F"/>
    <w:rsid w:val="00936ACB"/>
    <w:rsid w:val="0093745C"/>
    <w:rsid w:val="00937D59"/>
    <w:rsid w:val="00940A83"/>
    <w:rsid w:val="009428C3"/>
    <w:rsid w:val="009445C6"/>
    <w:rsid w:val="00945229"/>
    <w:rsid w:val="00945F6F"/>
    <w:rsid w:val="00946397"/>
    <w:rsid w:val="00946F3B"/>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382"/>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466"/>
    <w:rsid w:val="009D5974"/>
    <w:rsid w:val="009D5C24"/>
    <w:rsid w:val="009D5D03"/>
    <w:rsid w:val="009D648C"/>
    <w:rsid w:val="009D6731"/>
    <w:rsid w:val="009D6B41"/>
    <w:rsid w:val="009D6D6F"/>
    <w:rsid w:val="009D79E2"/>
    <w:rsid w:val="009E180F"/>
    <w:rsid w:val="009E2633"/>
    <w:rsid w:val="009E3590"/>
    <w:rsid w:val="009E35B2"/>
    <w:rsid w:val="009E430E"/>
    <w:rsid w:val="009E4601"/>
    <w:rsid w:val="009E4744"/>
    <w:rsid w:val="009E59BF"/>
    <w:rsid w:val="009E625D"/>
    <w:rsid w:val="009E6631"/>
    <w:rsid w:val="009E6730"/>
    <w:rsid w:val="009E67A1"/>
    <w:rsid w:val="009E6B8F"/>
    <w:rsid w:val="009E6E0D"/>
    <w:rsid w:val="009E7B14"/>
    <w:rsid w:val="009F0418"/>
    <w:rsid w:val="009F042A"/>
    <w:rsid w:val="009F1267"/>
    <w:rsid w:val="009F2A5C"/>
    <w:rsid w:val="009F2E55"/>
    <w:rsid w:val="009F38BE"/>
    <w:rsid w:val="009F397D"/>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2C2"/>
    <w:rsid w:val="00A26F4E"/>
    <w:rsid w:val="00A31A0F"/>
    <w:rsid w:val="00A31D04"/>
    <w:rsid w:val="00A32791"/>
    <w:rsid w:val="00A3350E"/>
    <w:rsid w:val="00A343B0"/>
    <w:rsid w:val="00A34739"/>
    <w:rsid w:val="00A34EBF"/>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438"/>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04E7"/>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46BD"/>
    <w:rsid w:val="00AE48D5"/>
    <w:rsid w:val="00AE4C83"/>
    <w:rsid w:val="00AE4DC8"/>
    <w:rsid w:val="00AE6D86"/>
    <w:rsid w:val="00AE73B2"/>
    <w:rsid w:val="00AF0ECD"/>
    <w:rsid w:val="00AF2B61"/>
    <w:rsid w:val="00AF4093"/>
    <w:rsid w:val="00AF4776"/>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61A9"/>
    <w:rsid w:val="00B073EB"/>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72C"/>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A756A"/>
    <w:rsid w:val="00BB0313"/>
    <w:rsid w:val="00BB10AC"/>
    <w:rsid w:val="00BB3FB5"/>
    <w:rsid w:val="00BB6A65"/>
    <w:rsid w:val="00BB6CD8"/>
    <w:rsid w:val="00BB7687"/>
    <w:rsid w:val="00BB7881"/>
    <w:rsid w:val="00BC18B8"/>
    <w:rsid w:val="00BC1CFF"/>
    <w:rsid w:val="00BC227A"/>
    <w:rsid w:val="00BC2468"/>
    <w:rsid w:val="00BC2859"/>
    <w:rsid w:val="00BC28F3"/>
    <w:rsid w:val="00BC2B9C"/>
    <w:rsid w:val="00BC345D"/>
    <w:rsid w:val="00BC3BC4"/>
    <w:rsid w:val="00BC3ED2"/>
    <w:rsid w:val="00BC48BD"/>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6CD4"/>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2E8"/>
    <w:rsid w:val="00C2577D"/>
    <w:rsid w:val="00C26B9D"/>
    <w:rsid w:val="00C27437"/>
    <w:rsid w:val="00C2776D"/>
    <w:rsid w:val="00C278AC"/>
    <w:rsid w:val="00C27901"/>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20D8"/>
    <w:rsid w:val="00C623B9"/>
    <w:rsid w:val="00C624CD"/>
    <w:rsid w:val="00C62D56"/>
    <w:rsid w:val="00C63427"/>
    <w:rsid w:val="00C6363B"/>
    <w:rsid w:val="00C63A7E"/>
    <w:rsid w:val="00C63AB7"/>
    <w:rsid w:val="00C63BC1"/>
    <w:rsid w:val="00C63C70"/>
    <w:rsid w:val="00C6466F"/>
    <w:rsid w:val="00C64C4D"/>
    <w:rsid w:val="00C650CE"/>
    <w:rsid w:val="00C6580F"/>
    <w:rsid w:val="00C65972"/>
    <w:rsid w:val="00C66323"/>
    <w:rsid w:val="00C677F9"/>
    <w:rsid w:val="00C67B98"/>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55"/>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691"/>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E9F"/>
    <w:rsid w:val="00D00F42"/>
    <w:rsid w:val="00D01534"/>
    <w:rsid w:val="00D01705"/>
    <w:rsid w:val="00D019C3"/>
    <w:rsid w:val="00D01A1E"/>
    <w:rsid w:val="00D03A03"/>
    <w:rsid w:val="00D03D7C"/>
    <w:rsid w:val="00D040BE"/>
    <w:rsid w:val="00D04532"/>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958"/>
    <w:rsid w:val="00D66290"/>
    <w:rsid w:val="00D67B1A"/>
    <w:rsid w:val="00D701ED"/>
    <w:rsid w:val="00D705F1"/>
    <w:rsid w:val="00D71A57"/>
    <w:rsid w:val="00D71F9E"/>
    <w:rsid w:val="00D72FD9"/>
    <w:rsid w:val="00D739DB"/>
    <w:rsid w:val="00D74388"/>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60E0"/>
    <w:rsid w:val="00DA3E4D"/>
    <w:rsid w:val="00DA4FAA"/>
    <w:rsid w:val="00DA5085"/>
    <w:rsid w:val="00DA5520"/>
    <w:rsid w:val="00DA780E"/>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C7307"/>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0ED"/>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493C"/>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950"/>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775"/>
    <w:rsid w:val="00E879DF"/>
    <w:rsid w:val="00E903E0"/>
    <w:rsid w:val="00E90415"/>
    <w:rsid w:val="00E910FE"/>
    <w:rsid w:val="00E91323"/>
    <w:rsid w:val="00E91891"/>
    <w:rsid w:val="00E92043"/>
    <w:rsid w:val="00E93656"/>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0F6"/>
    <w:rsid w:val="00EB1843"/>
    <w:rsid w:val="00EB1EC4"/>
    <w:rsid w:val="00EB2243"/>
    <w:rsid w:val="00EB27BC"/>
    <w:rsid w:val="00EB27D5"/>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5B0C"/>
    <w:rsid w:val="00ED7121"/>
    <w:rsid w:val="00ED74E8"/>
    <w:rsid w:val="00EE0973"/>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6DFA"/>
    <w:rsid w:val="00EF7267"/>
    <w:rsid w:val="00EF755D"/>
    <w:rsid w:val="00F001DD"/>
    <w:rsid w:val="00F006E6"/>
    <w:rsid w:val="00F00A74"/>
    <w:rsid w:val="00F00D47"/>
    <w:rsid w:val="00F00D74"/>
    <w:rsid w:val="00F00FC2"/>
    <w:rsid w:val="00F01BE0"/>
    <w:rsid w:val="00F02EB7"/>
    <w:rsid w:val="00F03DB5"/>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6C9B"/>
    <w:rsid w:val="00F36CBE"/>
    <w:rsid w:val="00F36D6F"/>
    <w:rsid w:val="00F37411"/>
    <w:rsid w:val="00F40075"/>
    <w:rsid w:val="00F40E34"/>
    <w:rsid w:val="00F41A71"/>
    <w:rsid w:val="00F4216A"/>
    <w:rsid w:val="00F4223C"/>
    <w:rsid w:val="00F4247C"/>
    <w:rsid w:val="00F4257D"/>
    <w:rsid w:val="00F429C0"/>
    <w:rsid w:val="00F42CAF"/>
    <w:rsid w:val="00F43B2A"/>
    <w:rsid w:val="00F449DF"/>
    <w:rsid w:val="00F44C6D"/>
    <w:rsid w:val="00F451B9"/>
    <w:rsid w:val="00F45B3C"/>
    <w:rsid w:val="00F45C47"/>
    <w:rsid w:val="00F46337"/>
    <w:rsid w:val="00F467C2"/>
    <w:rsid w:val="00F46FC8"/>
    <w:rsid w:val="00F478B7"/>
    <w:rsid w:val="00F47DB4"/>
    <w:rsid w:val="00F50909"/>
    <w:rsid w:val="00F50CAA"/>
    <w:rsid w:val="00F50D81"/>
    <w:rsid w:val="00F50F57"/>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0D2"/>
    <w:rsid w:val="00F876C6"/>
    <w:rsid w:val="00F9024A"/>
    <w:rsid w:val="00F91B23"/>
    <w:rsid w:val="00F921ED"/>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A79EE"/>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059"/>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aliases w:val="- Bullets"/>
    <w:basedOn w:val="Normal"/>
    <w:link w:val="ListParagraphChar"/>
    <w:uiPriority w:val="99"/>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link w:val="TAHCar"/>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link w:val="B2Char"/>
    <w:qFormat/>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w:link w:val="ListParagraph"/>
    <w:uiPriority w:val="34"/>
    <w:qFormat/>
    <w:locked/>
    <w:rsid w:val="00267196"/>
    <w:rPr>
      <w:sz w:val="22"/>
      <w:szCs w:val="22"/>
      <w:lang w:eastAsia="en-US"/>
    </w:rPr>
  </w:style>
  <w:style w:type="paragraph" w:customStyle="1" w:styleId="TAC">
    <w:name w:val="TAC"/>
    <w:basedOn w:val="Normal"/>
    <w:link w:val="TACChar"/>
    <w:rsid w:val="0005767A"/>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05767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05767A"/>
    <w:rPr>
      <w:rFonts w:ascii="Arial" w:hAnsi="Arial"/>
      <w:b/>
      <w:lang w:val="en-GB" w:eastAsia="en-US"/>
    </w:rPr>
  </w:style>
  <w:style w:type="character" w:customStyle="1" w:styleId="TACChar">
    <w:name w:val="TAC Char"/>
    <w:link w:val="TAC"/>
    <w:rsid w:val="0005767A"/>
    <w:rPr>
      <w:rFonts w:ascii="Arial" w:hAnsi="Arial"/>
      <w:sz w:val="18"/>
      <w:lang w:val="en-GB" w:eastAsia="en-US"/>
    </w:rPr>
  </w:style>
  <w:style w:type="character" w:customStyle="1" w:styleId="TAHCar">
    <w:name w:val="TAH Car"/>
    <w:link w:val="TAH"/>
    <w:rsid w:val="0005767A"/>
    <w:rPr>
      <w:rFonts w:ascii="Arial" w:eastAsia="Times New Roman" w:hAnsi="Arial"/>
      <w:b/>
      <w:sz w:val="18"/>
      <w:lang w:val="en-GB" w:eastAsia="en-US"/>
    </w:rPr>
  </w:style>
  <w:style w:type="paragraph" w:customStyle="1" w:styleId="bullet1">
    <w:name w:val="bullet1"/>
    <w:basedOn w:val="Normal"/>
    <w:link w:val="bullet1Char"/>
    <w:qFormat/>
    <w:rsid w:val="00FF5059"/>
    <w:pPr>
      <w:numPr>
        <w:numId w:val="2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FF5059"/>
    <w:pPr>
      <w:numPr>
        <w:ilvl w:val="1"/>
        <w:numId w:val="2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sid w:val="00FF5059"/>
    <w:rPr>
      <w:rFonts w:ascii="Calibri" w:hAnsi="Calibri"/>
      <w:kern w:val="2"/>
      <w:sz w:val="24"/>
      <w:szCs w:val="24"/>
      <w:lang w:val="en-GB" w:eastAsia="zh-CN"/>
    </w:rPr>
  </w:style>
  <w:style w:type="paragraph" w:customStyle="1" w:styleId="bullet3">
    <w:name w:val="bullet3"/>
    <w:basedOn w:val="Normal"/>
    <w:qFormat/>
    <w:rsid w:val="00FF5059"/>
    <w:pPr>
      <w:numPr>
        <w:ilvl w:val="2"/>
        <w:numId w:val="2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FF5059"/>
    <w:pPr>
      <w:numPr>
        <w:ilvl w:val="3"/>
        <w:numId w:val="20"/>
      </w:numPr>
      <w:autoSpaceDE/>
      <w:autoSpaceDN/>
      <w:adjustRightInd/>
      <w:snapToGrid/>
      <w:spacing w:after="0"/>
      <w:jc w:val="left"/>
    </w:pPr>
    <w:rPr>
      <w:rFonts w:ascii="Times" w:eastAsia="Batang" w:hAnsi="Times"/>
      <w:sz w:val="20"/>
      <w:szCs w:val="24"/>
      <w:lang w:val="en-GB"/>
    </w:rPr>
  </w:style>
  <w:style w:type="paragraph" w:customStyle="1" w:styleId="text">
    <w:name w:val="text"/>
    <w:basedOn w:val="Normal"/>
    <w:link w:val="textChar"/>
    <w:qFormat/>
    <w:rsid w:val="00FF5059"/>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qFormat/>
    <w:rsid w:val="00FF5059"/>
    <w:rPr>
      <w:rFonts w:ascii="Calibri" w:hAnsi="Calibri"/>
      <w:kern w:val="2"/>
      <w:sz w:val="24"/>
      <w:lang w:eastAsia="zh-CN"/>
    </w:rPr>
  </w:style>
  <w:style w:type="character" w:customStyle="1" w:styleId="B2Char">
    <w:name w:val="B2 Char"/>
    <w:link w:val="B2"/>
    <w:qFormat/>
    <w:rsid w:val="004A4E49"/>
    <w:rPr>
      <w:rFonts w:eastAsia="新細明體"/>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589899062">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88369148">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4365556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50567362">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image" Target="media/image23.wmf"/><Relationship Id="rId68" Type="http://schemas.openxmlformats.org/officeDocument/2006/relationships/image" Target="media/image24.wmf"/><Relationship Id="rId84" Type="http://schemas.openxmlformats.org/officeDocument/2006/relationships/oleObject" Target="embeddings/oleObject46.bin"/><Relationship Id="rId89" Type="http://schemas.openxmlformats.org/officeDocument/2006/relationships/oleObject" Target="embeddings/oleObject51.bin"/><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1.wmf"/><Relationship Id="rId107" Type="http://schemas.openxmlformats.org/officeDocument/2006/relationships/oleObject" Target="embeddings/oleObject69.bin"/><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image" Target="media/image28.png"/><Relationship Id="rId79" Type="http://schemas.openxmlformats.org/officeDocument/2006/relationships/oleObject" Target="embeddings/oleObject41.bin"/><Relationship Id="rId87" Type="http://schemas.openxmlformats.org/officeDocument/2006/relationships/oleObject" Target="embeddings/oleObject49.bin"/><Relationship Id="rId102" Type="http://schemas.openxmlformats.org/officeDocument/2006/relationships/oleObject" Target="embeddings/oleObject64.bin"/><Relationship Id="rId110" Type="http://schemas.openxmlformats.org/officeDocument/2006/relationships/oleObject" Target="embeddings/oleObject72.bin"/><Relationship Id="rId5" Type="http://schemas.openxmlformats.org/officeDocument/2006/relationships/numbering" Target="numbering.xml"/><Relationship Id="rId61" Type="http://schemas.openxmlformats.org/officeDocument/2006/relationships/image" Target="media/image22.wmf"/><Relationship Id="rId82" Type="http://schemas.openxmlformats.org/officeDocument/2006/relationships/oleObject" Target="embeddings/oleObject44.bin"/><Relationship Id="rId90" Type="http://schemas.openxmlformats.org/officeDocument/2006/relationships/oleObject" Target="embeddings/oleObject52.bin"/><Relationship Id="rId95" Type="http://schemas.openxmlformats.org/officeDocument/2006/relationships/oleObject" Target="embeddings/oleObject57.bin"/><Relationship Id="rId19" Type="http://schemas.openxmlformats.org/officeDocument/2006/relationships/image" Target="media/image6.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oleObject" Target="embeddings/oleObject62.bin"/><Relationship Id="rId105" Type="http://schemas.openxmlformats.org/officeDocument/2006/relationships/oleObject" Target="embeddings/oleObject67.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image" Target="media/image26.png"/><Relationship Id="rId80" Type="http://schemas.openxmlformats.org/officeDocument/2006/relationships/oleObject" Target="embeddings/oleObject42.bin"/><Relationship Id="rId85" Type="http://schemas.openxmlformats.org/officeDocument/2006/relationships/oleObject" Target="embeddings/oleObject47.bin"/><Relationship Id="rId93" Type="http://schemas.openxmlformats.org/officeDocument/2006/relationships/oleObject" Target="embeddings/oleObject55.bin"/><Relationship Id="rId98" Type="http://schemas.openxmlformats.org/officeDocument/2006/relationships/oleObject" Target="embeddings/oleObject60.bin"/><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oleObject" Target="embeddings/oleObject34.bin"/><Relationship Id="rId103" Type="http://schemas.openxmlformats.org/officeDocument/2006/relationships/oleObject" Target="embeddings/oleObject65.bin"/><Relationship Id="rId108" Type="http://schemas.openxmlformats.org/officeDocument/2006/relationships/oleObject" Target="embeddings/oleObject70.bin"/><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25.wmf"/><Relationship Id="rId75" Type="http://schemas.openxmlformats.org/officeDocument/2006/relationships/oleObject" Target="embeddings/oleObject37.bin"/><Relationship Id="rId83" Type="http://schemas.openxmlformats.org/officeDocument/2006/relationships/oleObject" Target="embeddings/oleObject45.bin"/><Relationship Id="rId88" Type="http://schemas.openxmlformats.org/officeDocument/2006/relationships/oleObject" Target="embeddings/oleObject50.bin"/><Relationship Id="rId91" Type="http://schemas.openxmlformats.org/officeDocument/2006/relationships/oleObject" Target="embeddings/oleObject53.bin"/><Relationship Id="rId96" Type="http://schemas.openxmlformats.org/officeDocument/2006/relationships/oleObject" Target="embeddings/oleObject58.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image" Target="media/image17.wmf"/><Relationship Id="rId57" Type="http://schemas.openxmlformats.org/officeDocument/2006/relationships/image" Target="media/image20.wmf"/><Relationship Id="rId106" Type="http://schemas.openxmlformats.org/officeDocument/2006/relationships/oleObject" Target="embeddings/oleObject68.bin"/><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27.png"/><Relationship Id="rId78" Type="http://schemas.openxmlformats.org/officeDocument/2006/relationships/oleObject" Target="embeddings/oleObject40.bin"/><Relationship Id="rId81" Type="http://schemas.openxmlformats.org/officeDocument/2006/relationships/oleObject" Target="embeddings/oleObject43.bin"/><Relationship Id="rId86" Type="http://schemas.openxmlformats.org/officeDocument/2006/relationships/oleObject" Target="embeddings/oleObject48.bin"/><Relationship Id="rId94" Type="http://schemas.openxmlformats.org/officeDocument/2006/relationships/oleObject" Target="embeddings/oleObject56.bin"/><Relationship Id="rId99" Type="http://schemas.openxmlformats.org/officeDocument/2006/relationships/oleObject" Target="embeddings/oleObject61.bin"/><Relationship Id="rId101" Type="http://schemas.openxmlformats.org/officeDocument/2006/relationships/oleObject" Target="embeddings/oleObject63.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71.bin"/><Relationship Id="rId34"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59.bin"/><Relationship Id="rId104" Type="http://schemas.openxmlformats.org/officeDocument/2006/relationships/oleObject" Target="embeddings/oleObject66.bin"/><Relationship Id="rId7" Type="http://schemas.openxmlformats.org/officeDocument/2006/relationships/settings" Target="settings.xml"/><Relationship Id="rId71" Type="http://schemas.openxmlformats.org/officeDocument/2006/relationships/oleObject" Target="embeddings/oleObject36.bin"/><Relationship Id="rId92"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F22C5CB-F8BD-4528-91B0-4AD6E2ED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1885</Words>
  <Characters>10747</Characters>
  <Application>Microsoft Office Word</Application>
  <DocSecurity>0</DocSecurity>
  <PresentationFormat/>
  <Lines>89</Lines>
  <Paragraphs>25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3</cp:revision>
  <cp:lastPrinted>2018-01-12T13:47:00Z</cp:lastPrinted>
  <dcterms:created xsi:type="dcterms:W3CDTF">2018-04-06T10:49:00Z</dcterms:created>
  <dcterms:modified xsi:type="dcterms:W3CDTF">2018-04-06T10:50:00Z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